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740" w:type="dxa"/>
        <w:jc w:val="center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162"/>
        <w:gridCol w:w="1559"/>
        <w:gridCol w:w="4019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162" w:type="dxa"/>
            <w:vAlign w:val="center"/>
            <w:textDirection w:val="lrTb"/>
            <w:noWrap w:val="false"/>
          </w:tcPr>
          <w:p>
            <w:pPr>
              <w:pStyle w:val="1057"/>
              <w:jc w:val="center"/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r>
          </w:p>
          <w:p>
            <w:pPr>
              <w:pStyle w:val="1057"/>
              <w:jc w:val="center"/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28"/>
                <w:szCs w:val="28"/>
              </w:rPr>
              <w:t xml:space="preserve">Министерство</w:t>
            </w:r>
            <w: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r>
          </w:p>
          <w:p>
            <w:pPr>
              <w:pStyle w:val="1057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28"/>
                <w:szCs w:val="28"/>
              </w:rPr>
              <w:t xml:space="preserve">промышленности и торговли</w:t>
            </w:r>
            <w:r>
              <w:rPr>
                <w:rFonts w:ascii="PT Astra Serif" w:hAnsi="PT Astra Serif" w:eastAsia="PT Astra Serif" w:cs="PT Astra Serif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/>
                <w:color w:val="000000"/>
                <w:sz w:val="28"/>
                <w:szCs w:val="28"/>
              </w:rPr>
              <w:t xml:space="preserve">Удмуртской Республики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1057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62610" cy="732434"/>
                      <wp:effectExtent l="0" t="0" r="0" b="0"/>
                      <wp:docPr id="1" name="_x0000_i1032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62610" cy="7324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0.05pt;height:57.67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9" w:type="dxa"/>
            <w:vAlign w:val="center"/>
            <w:textDirection w:val="lrTb"/>
            <w:noWrap w:val="false"/>
          </w:tcPr>
          <w:p>
            <w:pPr>
              <w:pStyle w:val="1057"/>
              <w:jc w:val="center"/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r>
          </w:p>
          <w:p>
            <w:pPr>
              <w:pStyle w:val="1057"/>
              <w:jc w:val="center"/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28"/>
                <w:szCs w:val="28"/>
              </w:rPr>
              <w:t xml:space="preserve">Удмурт Элькунысь</w:t>
            </w:r>
            <w: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r>
          </w:p>
          <w:p>
            <w:pPr>
              <w:pStyle w:val="1057"/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28"/>
                <w:szCs w:val="28"/>
              </w:rPr>
              <w:t xml:space="preserve">промышленностья но</w:t>
            </w:r>
            <w:r>
              <w:rPr>
                <w:rFonts w:ascii="PT Astra Serif" w:hAnsi="PT Astra Serif" w:cs="PT Astra Serif"/>
                <w:b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sz w:val="28"/>
                <w:szCs w:val="28"/>
              </w:rPr>
            </w:r>
          </w:p>
          <w:p>
            <w:pPr>
              <w:pStyle w:val="1057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sz w:val="28"/>
                <w:szCs w:val="28"/>
              </w:rPr>
              <w:t xml:space="preserve">вузкаронъя министерство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</w:tbl>
    <w:p>
      <w:pPr>
        <w:pStyle w:val="1057"/>
        <w:ind w:right="-57"/>
        <w:jc w:val="center"/>
        <w:spacing w:before="120"/>
        <w:tabs>
          <w:tab w:val="left" w:pos="10440" w:leader="none"/>
        </w:tabs>
        <w:rPr>
          <w:rFonts w:ascii="PT Astra Serif" w:hAnsi="PT Astra Serif" w:cs="PT Astra Serif"/>
          <w:color w:val="000000"/>
          <w:sz w:val="18"/>
          <w:szCs w:val="18"/>
        </w:rPr>
      </w:pPr>
      <w:r>
        <w:rPr>
          <w:rFonts w:ascii="PT Astra Serif" w:hAnsi="PT Astra Serif" w:eastAsia="PT Astra Serif" w:cs="PT Astra Serif"/>
          <w:sz w:val="18"/>
          <w:szCs w:val="18"/>
        </w:rPr>
        <w:t xml:space="preserve">Красная, 144, Ижевск, 426008</w:t>
      </w:r>
      <w:r>
        <w:rPr>
          <w:rFonts w:ascii="PT Astra Serif" w:hAnsi="PT Astra Serif" w:cs="PT Astra Serif"/>
          <w:color w:val="000000"/>
          <w:sz w:val="18"/>
          <w:szCs w:val="18"/>
        </w:rPr>
      </w:r>
      <w:r>
        <w:rPr>
          <w:rFonts w:ascii="PT Astra Serif" w:hAnsi="PT Astra Serif" w:cs="PT Astra Serif"/>
          <w:color w:val="000000"/>
          <w:sz w:val="18"/>
          <w:szCs w:val="18"/>
        </w:rPr>
      </w:r>
    </w:p>
    <w:p>
      <w:pPr>
        <w:pStyle w:val="1057"/>
        <w:ind w:right="-55"/>
        <w:jc w:val="center"/>
        <w:tabs>
          <w:tab w:val="left" w:pos="10440" w:leader="none"/>
        </w:tabs>
        <w:rPr>
          <w:rFonts w:ascii="PT Astra Serif" w:hAnsi="PT Astra Serif" w:cs="PT Astra Serif"/>
          <w:color w:val="000000"/>
          <w:sz w:val="18"/>
          <w:szCs w:val="18"/>
        </w:rPr>
      </w:pPr>
      <w:r>
        <w:rPr>
          <w:rFonts w:ascii="PT Astra Serif" w:hAnsi="PT Astra Serif" w:eastAsia="PT Astra Serif" w:cs="PT Astra Serif"/>
          <w:sz w:val="18"/>
          <w:szCs w:val="18"/>
        </w:rPr>
        <w:t xml:space="preserve">Тел</w:t>
      </w:r>
      <w:r>
        <w:rPr>
          <w:rFonts w:ascii="PT Astra Serif" w:hAnsi="PT Astra Serif" w:eastAsia="PT Astra Serif" w:cs="PT Astra Serif"/>
          <w:sz w:val="18"/>
          <w:szCs w:val="18"/>
          <w:lang w:val="en-US"/>
        </w:rPr>
        <w:t xml:space="preserve">.: (3412) </w:t>
      </w:r>
      <w:r>
        <w:rPr>
          <w:rFonts w:ascii="PT Astra Serif" w:hAnsi="PT Astra Serif" w:eastAsia="PT Astra Serif" w:cs="PT Astra Serif"/>
          <w:sz w:val="18"/>
          <w:szCs w:val="18"/>
          <w:lang w:val="en-US"/>
        </w:rPr>
        <w:t xml:space="preserve">222-688</w:t>
      </w:r>
      <w:r>
        <w:rPr>
          <w:rFonts w:ascii="PT Astra Serif" w:hAnsi="PT Astra Serif" w:eastAsia="PT Astra Serif" w:cs="PT Astra Serif"/>
          <w:sz w:val="18"/>
          <w:szCs w:val="18"/>
          <w:lang w:val="en-US"/>
        </w:rPr>
        <w:t xml:space="preserve">, </w:t>
      </w:r>
      <w:r>
        <w:rPr>
          <w:rFonts w:ascii="PT Astra Serif" w:hAnsi="PT Astra Serif" w:eastAsia="PT Astra Serif" w:cs="PT Astra Serif"/>
          <w:sz w:val="18"/>
          <w:szCs w:val="18"/>
          <w:lang w:val="en-US"/>
        </w:rPr>
        <w:t xml:space="preserve">e</w:t>
      </w:r>
      <w:r>
        <w:rPr>
          <w:rFonts w:ascii="PT Astra Serif" w:hAnsi="PT Astra Serif" w:eastAsia="PT Astra Serif" w:cs="PT Astra Serif"/>
          <w:color w:val="000000"/>
          <w:sz w:val="18"/>
          <w:szCs w:val="18"/>
          <w:lang w:val="en-US"/>
        </w:rPr>
        <w:t xml:space="preserve">-</w:t>
      </w:r>
      <w:r>
        <w:rPr>
          <w:rFonts w:ascii="PT Astra Serif" w:hAnsi="PT Astra Serif" w:eastAsia="PT Astra Serif" w:cs="PT Astra Serif"/>
          <w:color w:val="000000"/>
          <w:sz w:val="18"/>
          <w:szCs w:val="18"/>
          <w:lang w:val="en-US"/>
        </w:rPr>
        <w:t xml:space="preserve">mail</w:t>
      </w:r>
      <w:r>
        <w:rPr>
          <w:rFonts w:ascii="PT Astra Serif" w:hAnsi="PT Astra Serif" w:eastAsia="PT Astra Serif" w:cs="PT Astra Serif"/>
          <w:color w:val="000000"/>
          <w:sz w:val="18"/>
          <w:szCs w:val="18"/>
          <w:lang w:val="en-US"/>
        </w:rPr>
        <w:t xml:space="preserve">: </w:t>
      </w:r>
      <w:r>
        <w:rPr>
          <w:rFonts w:ascii="PT Astra Serif" w:hAnsi="PT Astra Serif" w:eastAsia="PT Astra Serif" w:cs="PT Astra Serif"/>
          <w:color w:val="000000"/>
          <w:lang w:val="en-US"/>
        </w:rPr>
        <w:t xml:space="preserve">mail@mpt.udmr.ru</w:t>
      </w:r>
      <w:r>
        <w:rPr>
          <w:rFonts w:ascii="PT Astra Serif" w:hAnsi="PT Astra Serif" w:eastAsia="PT Astra Serif" w:cs="PT Astra Serif"/>
          <w:color w:val="000000"/>
          <w:sz w:val="18"/>
          <w:szCs w:val="18"/>
          <w:lang w:val="en-US"/>
        </w:rPr>
        <w:t xml:space="preserve">, </w:t>
      </w:r>
      <w:r>
        <w:rPr>
          <w:rFonts w:ascii="PT Astra Serif" w:hAnsi="PT Astra Serif" w:eastAsia="PT Astra Serif" w:cs="PT Astra Serif"/>
          <w:lang w:val="en-US"/>
        </w:rPr>
        <w:t xml:space="preserve">http://www.mintorg.udmurt.ru</w:t>
      </w:r>
      <w:r>
        <w:rPr>
          <w:rFonts w:ascii="PT Astra Serif" w:hAnsi="PT Astra Serif" w:cs="PT Astra Serif"/>
          <w:color w:val="000000"/>
          <w:sz w:val="18"/>
          <w:szCs w:val="18"/>
        </w:rPr>
      </w:r>
      <w:r>
        <w:rPr>
          <w:rFonts w:ascii="PT Astra Serif" w:hAnsi="PT Astra Serif" w:cs="PT Astra Serif"/>
          <w:color w:val="000000"/>
          <w:sz w:val="18"/>
          <w:szCs w:val="18"/>
        </w:rPr>
      </w:r>
    </w:p>
    <w:p>
      <w:pPr>
        <w:pStyle w:val="1057"/>
        <w:ind w:right="-55"/>
        <w:jc w:val="center"/>
        <w:tabs>
          <w:tab w:val="left" w:pos="10440" w:leader="none"/>
        </w:tabs>
        <w:rPr>
          <w:rFonts w:ascii="PT Astra Serif" w:hAnsi="PT Astra Serif" w:cs="PT Astra Serif"/>
          <w:sz w:val="18"/>
          <w:szCs w:val="18"/>
        </w:rPr>
      </w:pPr>
      <w:r>
        <w:rPr>
          <w:rFonts w:ascii="PT Astra Serif" w:hAnsi="PT Astra Serif" w:eastAsia="PT Astra Serif" w:cs="PT Astra Serif"/>
          <w:sz w:val="18"/>
          <w:szCs w:val="18"/>
        </w:rPr>
        <w:t xml:space="preserve">ОКПО 29993625 О</w:t>
      </w:r>
      <w:r>
        <w:rPr>
          <w:rFonts w:ascii="PT Astra Serif" w:hAnsi="PT Astra Serif" w:eastAsia="PT Astra Serif" w:cs="PT Astra Serif"/>
          <w:sz w:val="18"/>
          <w:szCs w:val="18"/>
        </w:rPr>
        <w:t xml:space="preserve">Г</w:t>
      </w:r>
      <w:r>
        <w:rPr>
          <w:rFonts w:ascii="PT Astra Serif" w:hAnsi="PT Astra Serif" w:eastAsia="PT Astra Serif" w:cs="PT Astra Serif"/>
          <w:sz w:val="18"/>
          <w:szCs w:val="18"/>
        </w:rPr>
        <w:t xml:space="preserve">РН 1151831000463 ИНН/КПП 1841048002/184101001</w:t>
      </w:r>
      <w:r>
        <w:rPr>
          <w:rFonts w:ascii="PT Astra Serif" w:hAnsi="PT Astra Serif" w:cs="PT Astra Serif"/>
          <w:sz w:val="18"/>
          <w:szCs w:val="18"/>
        </w:rPr>
      </w:r>
      <w:r>
        <w:rPr>
          <w:rFonts w:ascii="PT Astra Serif" w:hAnsi="PT Astra Serif" w:cs="PT Astra Serif"/>
          <w:sz w:val="18"/>
          <w:szCs w:val="18"/>
        </w:rPr>
      </w:r>
    </w:p>
    <w:p>
      <w:pPr>
        <w:pStyle w:val="1057"/>
        <w:jc w:val="center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-253999</wp:posOffset>
                </wp:positionH>
                <wp:positionV relativeFrom="paragraph">
                  <wp:posOffset>65405</wp:posOffset>
                </wp:positionV>
                <wp:extent cx="6356689" cy="0"/>
                <wp:effectExtent l="6300" t="6300" r="6300" b="6300"/>
                <wp:wrapNone/>
                <wp:docPr id="2" name="_x0000_s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6356688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524288;mso-wrap-distance-left:9.00pt;mso-wrap-distance-top:0.00pt;mso-wrap-distance-right:9.00pt;mso-wrap-distance-bottom:0.00pt;visibility:visible;" from="-20.0pt,5.1pt" to="480.5pt,5.1pt" filled="f" strokecolor="#000000" strokeweight="0.99pt"/>
            </w:pict>
          </mc:Fallback>
        </mc:AlternateConten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1057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ПРЕСС – РЕЛИЗ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1108"/>
        <w:jc w:val="center"/>
        <w:spacing w:before="0" w:beforeAutospacing="0" w:after="0" w:afterAutospacing="0"/>
        <w:shd w:val="clear" w:color="auto" w:fill="ffffff"/>
        <w:rPr>
          <w:rStyle w:val="1109"/>
          <w:rFonts w:ascii="PT Astra Serif" w:hAnsi="PT Astra Serif" w:cs="PT Astra Serif"/>
          <w:b/>
          <w:color w:val="000000"/>
          <w:sz w:val="28"/>
          <w:szCs w:val="28"/>
          <w:highlight w:val="white"/>
        </w:rPr>
      </w:pPr>
      <w:r>
        <w:rPr>
          <w:rStyle w:val="1109"/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И</w:t>
      </w:r>
      <w:r>
        <w:rPr>
          <w:rStyle w:val="1109"/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тоги </w:t>
      </w:r>
      <w:r>
        <w:rPr>
          <w:rStyle w:val="1109"/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работы п</w:t>
      </w:r>
      <w:r>
        <w:rPr>
          <w:rStyle w:val="1109"/>
          <w:rFonts w:ascii="PT Astra Serif" w:hAnsi="PT Astra Serif" w:eastAsia="PT Astra Serif" w:cs="PT Astra Serif"/>
          <w:b/>
          <w:color w:val="000000"/>
          <w:sz w:val="28"/>
          <w:szCs w:val="28"/>
          <w:highlight w:val="white"/>
        </w:rPr>
        <w:t xml:space="preserve">ромышленных предприятий Удмуртии</w:t>
      </w:r>
      <w:r>
        <w:rPr>
          <w:rStyle w:val="1109"/>
          <w:rFonts w:ascii="PT Astra Serif" w:hAnsi="PT Astra Serif" w:cs="PT Astra Serif"/>
          <w:b/>
          <w:color w:val="000000"/>
          <w:sz w:val="28"/>
          <w:szCs w:val="28"/>
          <w:highlight w:val="white"/>
        </w:rPr>
      </w:r>
      <w:r>
        <w:rPr>
          <w:rStyle w:val="1109"/>
          <w:rFonts w:ascii="PT Astra Serif" w:hAnsi="PT Astra Serif" w:cs="PT Astra Serif"/>
          <w:b/>
          <w:color w:val="000000"/>
          <w:sz w:val="28"/>
          <w:szCs w:val="28"/>
          <w:highlight w:val="white"/>
        </w:rPr>
      </w:r>
    </w:p>
    <w:p>
      <w:pPr>
        <w:pStyle w:val="1108"/>
        <w:jc w:val="center"/>
        <w:spacing w:before="0" w:beforeAutospacing="0" w:after="0" w:afterAutospacing="0"/>
        <w:shd w:val="clear" w:color="auto" w:fill="ffffff"/>
        <w:rPr>
          <w:rStyle w:val="1109"/>
          <w:rFonts w:ascii="PT Astra Serif" w:hAnsi="PT Astra Serif" w:cs="PT Astra Serif"/>
          <w:b/>
          <w:color w:val="000000"/>
          <w:sz w:val="28"/>
          <w:szCs w:val="28"/>
          <w:highlight w:val="white"/>
        </w:rPr>
      </w:pPr>
      <w:r>
        <w:rPr>
          <w:rStyle w:val="1109"/>
          <w:rFonts w:ascii="PT Astra Serif" w:hAnsi="PT Astra Serif" w:eastAsia="PT Astra Serif" w:cs="PT Astra Serif"/>
          <w:b/>
          <w:color w:val="000000"/>
          <w:sz w:val="28"/>
          <w:szCs w:val="28"/>
          <w:highlight w:val="white"/>
        </w:rPr>
        <w:t xml:space="preserve">за</w:t>
      </w:r>
      <w:r>
        <w:rPr>
          <w:rStyle w:val="1109"/>
          <w:rFonts w:ascii="PT Astra Serif" w:hAnsi="PT Astra Serif" w:eastAsia="PT Astra Serif" w:cs="PT Astra Serif"/>
          <w:b/>
          <w:color w:val="000000"/>
          <w:sz w:val="28"/>
          <w:szCs w:val="28"/>
          <w:highlight w:val="white"/>
        </w:rPr>
        <w:t xml:space="preserve"> январь-сентябрь </w:t>
      </w:r>
      <w:r>
        <w:rPr>
          <w:rStyle w:val="1109"/>
          <w:rFonts w:ascii="PT Astra Serif" w:hAnsi="PT Astra Serif" w:eastAsia="PT Astra Serif" w:cs="PT Astra Serif"/>
          <w:b/>
          <w:color w:val="000000"/>
          <w:sz w:val="28"/>
          <w:szCs w:val="28"/>
          <w:highlight w:val="white"/>
        </w:rPr>
        <w:t xml:space="preserve">20</w:t>
      </w:r>
      <w:r>
        <w:rPr>
          <w:rStyle w:val="1109"/>
          <w:rFonts w:ascii="PT Astra Serif" w:hAnsi="PT Astra Serif" w:eastAsia="PT Astra Serif" w:cs="PT Astra Serif"/>
          <w:b/>
          <w:color w:val="000000"/>
          <w:sz w:val="28"/>
          <w:szCs w:val="28"/>
          <w:highlight w:val="white"/>
        </w:rPr>
        <w:t xml:space="preserve">2</w:t>
      </w:r>
      <w:r>
        <w:rPr>
          <w:rStyle w:val="1109"/>
          <w:rFonts w:ascii="PT Astra Serif" w:hAnsi="PT Astra Serif" w:eastAsia="PT Astra Serif" w:cs="PT Astra Serif"/>
          <w:b/>
          <w:color w:val="000000"/>
          <w:sz w:val="28"/>
          <w:szCs w:val="28"/>
          <w:highlight w:val="white"/>
        </w:rPr>
        <w:t xml:space="preserve">5</w:t>
      </w:r>
      <w:r>
        <w:rPr>
          <w:rStyle w:val="1109"/>
          <w:rFonts w:ascii="PT Astra Serif" w:hAnsi="PT Astra Serif" w:eastAsia="PT Astra Serif" w:cs="PT Astra Serif"/>
          <w:b/>
          <w:color w:val="000000"/>
          <w:sz w:val="28"/>
          <w:szCs w:val="28"/>
          <w:highlight w:val="white"/>
        </w:rPr>
        <w:t xml:space="preserve"> </w:t>
      </w:r>
      <w:r>
        <w:rPr>
          <w:rStyle w:val="1109"/>
          <w:rFonts w:ascii="PT Astra Serif" w:hAnsi="PT Astra Serif" w:eastAsia="PT Astra Serif" w:cs="PT Astra Serif"/>
          <w:b/>
          <w:color w:val="000000"/>
          <w:sz w:val="28"/>
          <w:szCs w:val="28"/>
          <w:highlight w:val="white"/>
        </w:rPr>
        <w:t xml:space="preserve">год</w:t>
      </w:r>
      <w:r>
        <w:rPr>
          <w:rStyle w:val="1109"/>
          <w:rFonts w:ascii="PT Astra Serif" w:hAnsi="PT Astra Serif" w:eastAsia="PT Astra Serif" w:cs="PT Astra Serif"/>
          <w:b/>
          <w:color w:val="000000"/>
          <w:sz w:val="28"/>
          <w:szCs w:val="28"/>
          <w:highlight w:val="white"/>
        </w:rPr>
        <w:t xml:space="preserve">а</w:t>
      </w:r>
      <w:r>
        <w:rPr>
          <w:rStyle w:val="1109"/>
          <w:rFonts w:ascii="PT Astra Serif" w:hAnsi="PT Astra Serif" w:cs="PT Astra Serif"/>
          <w:b/>
          <w:color w:val="000000"/>
          <w:sz w:val="28"/>
          <w:szCs w:val="28"/>
          <w:highlight w:val="white"/>
        </w:rPr>
      </w:r>
      <w:r>
        <w:rPr>
          <w:rStyle w:val="1109"/>
          <w:rFonts w:ascii="PT Astra Serif" w:hAnsi="PT Astra Serif" w:cs="PT Astra Serif"/>
          <w:b/>
          <w:color w:val="000000"/>
          <w:sz w:val="28"/>
          <w:szCs w:val="28"/>
          <w:highlight w:val="white"/>
        </w:rPr>
      </w:r>
    </w:p>
    <w:p>
      <w:pPr>
        <w:pStyle w:val="1108"/>
        <w:jc w:val="center"/>
        <w:spacing w:before="0" w:beforeAutospacing="0" w:after="0" w:afterAutospacing="0"/>
        <w:shd w:val="clear" w:color="auto" w:fill="ffffff"/>
        <w:rPr>
          <w:rFonts w:ascii="PT Astra Serif" w:hAnsi="PT Astra Serif" w:cs="PT Astra Serif"/>
          <w:b/>
          <w:color w:val="000000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  <w:highlight w:val="white"/>
        </w:rPr>
      </w:r>
      <w:r>
        <w:rPr>
          <w:rFonts w:ascii="PT Astra Serif" w:hAnsi="PT Astra Serif" w:cs="PT Astra Serif"/>
          <w:b/>
          <w:color w:val="000000"/>
          <w:sz w:val="28"/>
          <w:szCs w:val="28"/>
          <w:highlight w:val="white"/>
        </w:rPr>
      </w:r>
      <w:r>
        <w:rPr>
          <w:rFonts w:ascii="PT Astra Serif" w:hAnsi="PT Astra Serif" w:cs="PT Astra Serif"/>
          <w:b/>
          <w:color w:val="000000"/>
          <w:sz w:val="28"/>
          <w:szCs w:val="28"/>
          <w:highlight w:val="white"/>
        </w:rPr>
      </w:r>
    </w:p>
    <w:p>
      <w:pPr>
        <w:pStyle w:val="1057"/>
        <w:ind w:firstLine="709"/>
        <w:jc w:val="both"/>
        <w:widowControl w:val="off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М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ин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истерством промышленности и торговли Удмуртской Республики подведены итоги работы промышленных предприятий Удмуртской Республики за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январь-сентябрь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20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25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года.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pStyle w:val="1057"/>
        <w:ind w:firstLine="709"/>
        <w:jc w:val="both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По данным Удмуртстата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за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9 месяцев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20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25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года предприятиями респуб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лики отгружено товаров (работ, услуг) собственного производства на сумм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у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1 027,2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млрд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рублей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, темп роста к аналогичному периоду прошлого года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– 110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%.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П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о итогам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9 месяцев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2025 года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индекс промышленно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г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о производства (далее – ИПП)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в целом по промышленности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с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оставил 108,3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 %, что на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7,6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п.п. выше ИПП Российск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ой Федерацией (100,7 %)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Удмуртия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за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нимает 3 место в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ПФО и вх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одит в ТОП-10 в Российской Федерации по ИПП.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pStyle w:val="1057"/>
        <w:ind w:firstLine="709"/>
        <w:jc w:val="both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Предприятиями отрасли «обрабатывающих производств» отгружено продукции на 712,5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млрд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руб.,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темп роста к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ана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логичному периоду прошлого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года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–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8"/>
          <w:szCs w:val="28"/>
          <w:highlight w:val="white"/>
          <w:lang w:eastAsia="ru-RU"/>
        </w:rPr>
        <w:t xml:space="preserve"> 127,5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%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По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индексу промышленного производства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Удмуртия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занимает 2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-е место по отрасли «обрабатывающих производств» среди регионов ПФО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– 117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% и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входит в ТОП-5 в Российской Федерации.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ИПП выше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общероссийского на 14,1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п.п.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(РФ –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102,9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%)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Доля отрасли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«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обрабатывающие про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изводства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»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в общем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объеме пр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оизводства состав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ила 69,4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%.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pStyle w:val="1057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  <w:highlight w:val="white"/>
          <w:shd w:val="clear" w:color="auto" w:fill="ffffff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  <w:shd w:val="clear" w:color="auto" w:fill="ffffff"/>
        </w:rPr>
        <w:t xml:space="preserve">В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  <w:shd w:val="clear" w:color="auto" w:fill="ffffff"/>
        </w:rPr>
        <w:t xml:space="preserve">ысокий индекс производства при росте объемов отгруженных товаров 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  <w:shd w:val="clear" w:color="auto" w:fill="ffffff"/>
        </w:rPr>
        <w:t xml:space="preserve">демонстрируют следующие отрасли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  <w:shd w:val="clear" w:color="auto" w:fill="ffffff"/>
        </w:rPr>
        <w:t xml:space="preserve">:</w:t>
      </w:r>
      <w:r>
        <w:rPr>
          <w:rFonts w:ascii="PT Astra Serif" w:hAnsi="PT Astra Serif" w:cs="PT Astra Serif"/>
          <w:color w:val="000000"/>
          <w:sz w:val="28"/>
          <w:szCs w:val="28"/>
          <w:highlight w:val="white"/>
          <w:shd w:val="clear" w:color="auto" w:fill="ffffff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white"/>
          <w:shd w:val="clear" w:color="auto" w:fill="ffffff"/>
        </w:rPr>
      </w:r>
    </w:p>
    <w:p>
      <w:pPr>
        <w:pStyle w:val="900"/>
        <w:numPr>
          <w:ilvl w:val="0"/>
          <w:numId w:val="94"/>
        </w:numPr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производство автотранспортных средств, прицепов и полуприцепов </w:t>
        <w:br/>
        <w:t xml:space="preserve">– 122,3 %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;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14:ligatures w14:val="none"/>
        </w:rPr>
      </w:r>
    </w:p>
    <w:p>
      <w:pPr>
        <w:pStyle w:val="900"/>
        <w:numPr>
          <w:ilvl w:val="0"/>
          <w:numId w:val="94"/>
        </w:numPr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  <w14:ligatures w14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производство готовых металлических изделий – 122,4 %;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  <w14:ligatures w14:val="none"/>
        </w:rPr>
      </w:r>
    </w:p>
    <w:p>
      <w:pPr>
        <w:pStyle w:val="900"/>
        <w:numPr>
          <w:ilvl w:val="0"/>
          <w:numId w:val="94"/>
        </w:numPr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  <w14:ligatures w14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производство компьютеров, электронных и оптических изделий – 177 %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;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  <w14:ligatures w14:val="none"/>
        </w:rPr>
      </w:r>
    </w:p>
    <w:p>
      <w:pPr>
        <w:pStyle w:val="900"/>
        <w:numPr>
          <w:ilvl w:val="0"/>
          <w:numId w:val="94"/>
        </w:numPr>
        <w:jc w:val="both"/>
        <w:spacing w:after="0" w:line="240" w:lineRule="auto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  <w14:ligatures w14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производство прочих транспортных средств и оборудования – 118,8 %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  <w:t xml:space="preserve">;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  <w14:ligatures w14:val="none"/>
        </w:rPr>
      </w:r>
    </w:p>
    <w:p>
      <w:pPr>
        <w:pStyle w:val="900"/>
        <w:numPr>
          <w:ilvl w:val="0"/>
          <w:numId w:val="94"/>
        </w:numPr>
        <w:jc w:val="both"/>
        <w:spacing w:after="0" w:line="240" w:lineRule="auto"/>
        <w:rPr>
          <w:rFonts w:ascii="PT Astra Serif" w:hAnsi="PT Astra Serif" w:cs="PT Astra Serif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ru-RU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  <w:t xml:space="preserve">производство резиновых и пластмассовых изделий – 121,1 %. 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  <w:highlight w:val="white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До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б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ыча полезных ископаемых в общем объеме производства составила 25,6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%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,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объем отгруженных товаров отрасли составил 263,2 млрд рублей, темп рост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а к соответствующему периоду 2024 года – 79,5 %.</w:t>
      </w:r>
      <w:r>
        <w:rPr>
          <w:rFonts w:ascii="PT Astra Serif" w:hAnsi="PT Astra Serif" w:cs="PT Astra Serif"/>
          <w:sz w:val="28"/>
          <w:szCs w:val="28"/>
          <w:highlight w:val="white"/>
          <w14:ligatures w14:val="none"/>
        </w:rPr>
      </w:r>
      <w:r>
        <w:rPr>
          <w:rFonts w:ascii="PT Astra Serif" w:hAnsi="PT Astra Serif" w:cs="PT Astra Serif"/>
          <w:sz w:val="28"/>
          <w:szCs w:val="28"/>
          <w:highlight w:val="white"/>
          <w14:ligatures w14:val="none"/>
        </w:rPr>
      </w:r>
    </w:p>
    <w:p>
      <w:pPr>
        <w:ind w:firstLine="709"/>
        <w:jc w:val="both"/>
        <w:rPr>
          <w:rFonts w:ascii="PT Astra Serif" w:hAnsi="PT Astra Serif" w:cs="PT Astra Serif"/>
          <w:b w:val="0"/>
          <w:bCs w:val="0"/>
          <w:color w:val="000000"/>
          <w:sz w:val="28"/>
          <w:szCs w:val="28"/>
          <w:highlight w:val="none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Индекс промышленного производства (ИПП)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по добыче полезных ископаемых в Удмуртской Республике составил 96,1 %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.</w:t>
      </w:r>
      <w:r>
        <w:rPr>
          <w:rFonts w:ascii="PT Astra Serif" w:hAnsi="PT Astra Serif" w:cs="PT Astra Serif"/>
          <w:sz w:val="28"/>
          <w:szCs w:val="28"/>
          <w:highlight w:val="white"/>
          <w14:ligatures w14:val="none"/>
        </w:rPr>
      </w:r>
      <w:r>
        <w:rPr>
          <w:rFonts w:ascii="PT Astra Serif" w:hAnsi="PT Astra Serif" w:cs="PT Astra Serif"/>
          <w:b w:val="0"/>
          <w:bCs w:val="0"/>
          <w:color w:val="000000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  <w14:ligatures w14:val="none"/>
        </w:rPr>
      </w:r>
    </w:p>
    <w:p>
      <w:pPr>
        <w:ind w:firstLine="0"/>
        <w:jc w:val="both"/>
        <w:rPr>
          <w:rFonts w:ascii="PT Astra Serif" w:hAnsi="PT Astra Serif" w:cs="PT Astra Serif"/>
          <w:b/>
          <w:bCs/>
          <w:color w:val="000000"/>
          <w:sz w:val="28"/>
          <w:szCs w:val="28"/>
          <w:highlight w:val="none"/>
        </w:rPr>
      </w:pPr>
      <w:r>
        <w:rPr>
          <w:rFonts w:ascii="PT Astra Serif" w:hAnsi="PT Astra Serif" w:cs="PT Astra Serif"/>
          <w:b/>
          <w:bCs/>
          <w:color w:val="000000"/>
          <w:sz w:val="28"/>
          <w:szCs w:val="28"/>
          <w:highlight w:val="none"/>
        </w:rPr>
        <w:t xml:space="preserve">6 ноября 2025 года состоялся форум «Производительность 360»</w:t>
      </w:r>
      <w:r>
        <w:rPr>
          <w:rFonts w:ascii="PT Astra Serif" w:hAnsi="PT Astra Serif" w:cs="PT Astra Serif"/>
          <w:b/>
          <w:bCs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b/>
          <w:bCs/>
          <w:color w:val="000000"/>
          <w:sz w:val="28"/>
          <w:szCs w:val="28"/>
          <w:highlight w:val="none"/>
        </w:rPr>
      </w:r>
    </w:p>
    <w:p>
      <w:pPr>
        <w:ind w:firstLine="720"/>
        <w:jc w:val="both"/>
        <w:rPr>
          <w:rFonts w:ascii="PT Astra Serif" w:hAnsi="PT Astra Serif" w:cs="PT Astra Serif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PT Astra Serif" w:hAnsi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На пленарной сессии форума </w:t>
      </w:r>
      <w:r>
        <w:rPr>
          <w:rFonts w:ascii="PT Astra Serif" w:hAnsi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Министр промышленности и торговли Российской Федерации Антон Алиханов обозначил ключевые приоритеты технологического развития нашей страны:</w:t>
      </w:r>
      <w:r>
        <w:rPr>
          <w:rFonts w:ascii="PT Astra Serif" w:hAnsi="PT Astra Serif" w:cs="PT Astra Serif"/>
          <w:b/>
          <w:bCs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b w:val="0"/>
          <w:bCs w:val="0"/>
          <w:color w:val="000000"/>
          <w:sz w:val="28"/>
          <w:szCs w:val="28"/>
          <w:highlight w:val="none"/>
        </w:rPr>
      </w:r>
    </w:p>
    <w:p>
      <w:pPr>
        <w:ind w:firstLine="720"/>
        <w:jc w:val="both"/>
        <w:rPr>
          <w:rFonts w:ascii="PT Astra Serif" w:hAnsi="PT Astra Serif" w:cs="PT Astra Serif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PT Astra Serif" w:hAnsi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- </w:t>
      </w:r>
      <w:r>
        <w:rPr>
          <w:rFonts w:ascii="PT Astra Serif" w:hAnsi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автоматизация производства - основа современных заводов;</w:t>
      </w:r>
      <w:r>
        <w:rPr>
          <w:rFonts w:ascii="PT Astra Serif" w:hAnsi="PT Astra Serif" w:cs="PT Astra Serif"/>
          <w:b/>
          <w:bCs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b w:val="0"/>
          <w:bCs w:val="0"/>
          <w:color w:val="000000"/>
          <w:sz w:val="28"/>
          <w:szCs w:val="28"/>
          <w:highlight w:val="none"/>
        </w:rPr>
      </w:r>
    </w:p>
    <w:p>
      <w:pPr>
        <w:ind w:firstLine="720"/>
        <w:jc w:val="both"/>
        <w:rPr>
          <w:rFonts w:ascii="PT Astra Serif" w:hAnsi="PT Astra Serif" w:cs="PT Astra Serif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PT Astra Serif" w:hAnsi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- </w:t>
      </w:r>
      <w:r>
        <w:rPr>
          <w:rFonts w:ascii="PT Astra Serif" w:hAnsi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импортонезависимость от зарубежного программного обеспечения; </w:t>
      </w:r>
      <w:r>
        <w:rPr>
          <w:rFonts w:ascii="PT Astra Serif" w:hAnsi="PT Astra Serif" w:cs="PT Astra Serif"/>
          <w:b/>
          <w:bCs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b w:val="0"/>
          <w:bCs w:val="0"/>
          <w:color w:val="000000"/>
          <w:sz w:val="28"/>
          <w:szCs w:val="28"/>
          <w:highlight w:val="none"/>
        </w:rPr>
      </w:r>
    </w:p>
    <w:p>
      <w:pPr>
        <w:ind w:firstLine="720"/>
        <w:jc w:val="both"/>
        <w:rPr>
          <w:rFonts w:ascii="PT Astra Serif" w:hAnsi="PT Astra Serif" w:cs="PT Astra Serif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PT Astra Serif" w:hAnsi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- </w:t>
      </w:r>
      <w:r>
        <w:rPr>
          <w:rFonts w:ascii="PT Astra Serif" w:hAnsi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развитие отечественного оборудования и цифровых технологий;</w:t>
      </w:r>
      <w:r>
        <w:rPr>
          <w:rFonts w:ascii="PT Astra Serif" w:hAnsi="PT Astra Serif" w:cs="PT Astra Serif"/>
          <w:b/>
          <w:bCs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b w:val="0"/>
          <w:bCs w:val="0"/>
          <w:color w:val="000000"/>
          <w:sz w:val="28"/>
          <w:szCs w:val="28"/>
          <w:highlight w:val="none"/>
        </w:rPr>
      </w:r>
    </w:p>
    <w:p>
      <w:pPr>
        <w:ind w:firstLine="720"/>
        <w:jc w:val="both"/>
        <w:rPr>
          <w:rFonts w:ascii="PT Astra Serif" w:hAnsi="PT Astra Serif" w:cs="PT Astra Serif"/>
          <w:b/>
          <w:bCs/>
          <w:color w:val="000000"/>
          <w:sz w:val="28"/>
          <w:szCs w:val="28"/>
          <w:highlight w:val="none"/>
        </w:rPr>
      </w:pPr>
      <w:r>
        <w:rPr>
          <w:rFonts w:ascii="PT Astra Serif" w:hAnsi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- </w:t>
      </w:r>
      <w:r>
        <w:rPr>
          <w:rFonts w:ascii="PT Astra Serif" w:hAnsi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оптимизация производственных процессов.</w:t>
      </w:r>
      <w:r>
        <w:rPr>
          <w:rFonts w:ascii="PT Astra Serif" w:hAnsi="PT Astra Serif" w:cs="PT Astra Serif"/>
          <w:b/>
          <w:bCs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b/>
          <w:bCs/>
          <w:color w:val="000000"/>
          <w:sz w:val="28"/>
          <w:szCs w:val="28"/>
          <w:highlight w:val="none"/>
        </w:rPr>
      </w:r>
    </w:p>
    <w:p>
      <w:pPr>
        <w:ind w:firstLine="720"/>
        <w:jc w:val="both"/>
      </w:pPr>
      <w:r>
        <w:rPr>
          <w:rFonts w:ascii="PT Astra Serif" w:hAnsi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Данные направления имеют  огромное значение и для промышленного сектора Удмуртии. С 2019 года в республике реализуется федеральный проект «Производительность труда», благодаря которому на предприятиях-участниках удалось достичь следующих результатов:</w:t>
      </w:r>
      <w:r>
        <w:rPr>
          <w:rFonts w:ascii="PT Astra Serif" w:hAnsi="PT Astra Serif" w:cs="PT Astra Serif"/>
          <w:b w:val="0"/>
          <w:bCs w:val="0"/>
          <w:color w:val="000000"/>
          <w:sz w:val="28"/>
          <w:szCs w:val="28"/>
          <w:highlight w:val="none"/>
        </w:rPr>
      </w:r>
      <w:r/>
    </w:p>
    <w:p>
      <w:pPr>
        <w:ind w:firstLine="720"/>
        <w:jc w:val="both"/>
      </w:pPr>
      <w:r>
        <w:rPr>
          <w:rFonts w:ascii="PT Astra Serif" w:hAnsi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- на 33 % сокращено общее время протекания процессов на участках: в перерасчет на реальное время – это 1 год и 2 месяца; </w:t>
      </w:r>
      <w:r>
        <w:rPr>
          <w:rFonts w:ascii="PT Astra Serif" w:hAnsi="PT Astra Serif" w:cs="PT Astra Serif"/>
          <w:b w:val="0"/>
          <w:bCs w:val="0"/>
          <w:color w:val="000000"/>
          <w:sz w:val="28"/>
          <w:szCs w:val="28"/>
          <w:highlight w:val="none"/>
        </w:rPr>
      </w:r>
      <w:r/>
    </w:p>
    <w:p>
      <w:pPr>
        <w:ind w:firstLine="720"/>
        <w:jc w:val="both"/>
      </w:pPr>
      <w:r>
        <w:rPr>
          <w:rFonts w:ascii="PT Astra Serif" w:hAnsi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-на 33% сократилось незавершенное производство;</w:t>
      </w:r>
      <w:r>
        <w:rPr>
          <w:rFonts w:ascii="PT Astra Serif" w:hAnsi="PT Astra Serif" w:cs="PT Astra Serif"/>
          <w:b w:val="0"/>
          <w:bCs w:val="0"/>
          <w:color w:val="000000"/>
          <w:sz w:val="28"/>
          <w:szCs w:val="28"/>
          <w:highlight w:val="none"/>
        </w:rPr>
      </w:r>
      <w:r/>
    </w:p>
    <w:p>
      <w:pPr>
        <w:ind w:firstLine="720"/>
        <w:jc w:val="both"/>
      </w:pPr>
      <w:r>
        <w:rPr>
          <w:rFonts w:ascii="PT Astra Serif" w:hAnsi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-на 67 % увеличилась выработка на одного сотрудника;</w:t>
      </w:r>
      <w:r>
        <w:rPr>
          <w:rFonts w:ascii="PT Astra Serif" w:hAnsi="PT Astra Serif" w:cs="PT Astra Serif"/>
          <w:b w:val="0"/>
          <w:bCs w:val="0"/>
          <w:color w:val="000000"/>
          <w:sz w:val="28"/>
          <w:szCs w:val="28"/>
          <w:highlight w:val="none"/>
        </w:rPr>
      </w:r>
      <w:r/>
    </w:p>
    <w:p>
      <w:pPr>
        <w:ind w:firstLine="720"/>
        <w:jc w:val="both"/>
      </w:pPr>
      <w:r>
        <w:rPr>
          <w:rFonts w:ascii="PT Astra Serif" w:hAnsi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-2 663 человек обучено инструментам бережливого производства.</w:t>
      </w:r>
      <w:r>
        <w:rPr>
          <w:rFonts w:ascii="PT Astra Serif" w:hAnsi="PT Astra Serif" w:cs="PT Astra Serif"/>
          <w:b w:val="0"/>
          <w:bCs w:val="0"/>
          <w:color w:val="000000"/>
          <w:sz w:val="28"/>
          <w:szCs w:val="28"/>
          <w:highlight w:val="none"/>
        </w:rPr>
      </w:r>
      <w:r/>
    </w:p>
    <w:p>
      <w:pPr>
        <w:ind w:firstLine="720"/>
        <w:jc w:val="both"/>
        <w:rPr>
          <w:rFonts w:ascii="PT Astra Serif" w:hAnsi="PT Astra Serif" w:cs="PT Astra Serif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PT Astra Serif" w:hAnsi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Д</w:t>
      </w:r>
      <w:r>
        <w:rPr>
          <w:rFonts w:ascii="PT Astra Serif" w:hAnsi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оля предприятий-участников федерального проекта, достигших ежегодного 5 %-ного прироста производительности труда составила 73,5 %, что на 25,5 п.п превысило плановый показатель.</w:t>
      </w:r>
      <w:r>
        <w:rPr>
          <w:rFonts w:ascii="PT Astra Serif" w:hAnsi="PT Astra Serif" w:cs="PT Astra Serif"/>
          <w:b w:val="0"/>
          <w:bCs w:val="0"/>
          <w:color w:val="000000"/>
          <w:sz w:val="28"/>
          <w:szCs w:val="28"/>
          <w:highlight w:val="none"/>
        </w:rPr>
      </w:r>
    </w:p>
    <w:p>
      <w:pPr>
        <w:ind w:firstLine="720"/>
        <w:jc w:val="both"/>
        <w:rPr>
          <w:rFonts w:ascii="PT Astra Serif" w:hAnsi="PT Astra Serif" w:cs="PT Astra Serif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PT Astra Serif" w:hAnsi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b w:val="0"/>
          <w:bCs w:val="0"/>
          <w:color w:val="000000"/>
          <w:sz w:val="28"/>
          <w:szCs w:val="28"/>
          <w:highlight w:val="none"/>
        </w:rPr>
        <w:t xml:space="preserve">Будущее нашего региона зависит от внедрения инноваций и цифровых технологий, повышения производительности труда и формирования новых компетенций.</w:t>
      </w:r>
      <w:r>
        <w:rPr>
          <w:rFonts w:ascii="PT Astra Serif" w:hAnsi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b w:val="0"/>
          <w:bCs w:val="0"/>
          <w:color w:val="000000"/>
          <w:sz w:val="28"/>
          <w:szCs w:val="28"/>
          <w:highlight w:val="none"/>
        </w:rPr>
      </w:r>
    </w:p>
    <w:p>
      <w:pPr>
        <w:ind w:firstLine="0"/>
        <w:jc w:val="both"/>
        <w:rPr>
          <w:rFonts w:ascii="PT Astra Serif" w:hAnsi="PT Astra Serif" w:cs="PT Astra Serif"/>
          <w:sz w:val="28"/>
          <w:szCs w:val="28"/>
          <w:highlight w:val="white"/>
          <w14:ligatures w14:val="none"/>
        </w:rPr>
      </w:pPr>
      <w:r>
        <w:rPr>
          <w:rFonts w:ascii="PT Astra Serif" w:hAnsi="PT Astra Serif" w:cs="PT Astra Serif"/>
          <w:sz w:val="28"/>
          <w:szCs w:val="28"/>
          <w:highlight w:val="white"/>
          <w14:ligatures w14:val="none"/>
        </w:rPr>
      </w:r>
      <w:r>
        <w:rPr>
          <w:rFonts w:ascii="PT Astra Serif" w:hAnsi="PT Astra Serif" w:cs="PT Astra Serif"/>
          <w:sz w:val="28"/>
          <w:szCs w:val="28"/>
          <w:highlight w:val="white"/>
          <w14:ligatures w14:val="none"/>
        </w:rPr>
      </w:r>
      <w:r>
        <w:rPr>
          <w:rFonts w:ascii="PT Astra Serif" w:hAnsi="PT Astra Serif" w:cs="PT Astra Serif"/>
          <w:sz w:val="28"/>
          <w:szCs w:val="28"/>
          <w:highlight w:val="white"/>
          <w14:ligatures w14:val="none"/>
        </w:rPr>
      </w:r>
    </w:p>
    <w:p>
      <w:pPr>
        <w:ind w:firstLine="0"/>
        <w:jc w:val="both"/>
        <w:rPr>
          <w:rFonts w:ascii="PT Astra Serif" w:hAnsi="PT Astra Serif" w:cs="PT Astra Serif"/>
          <w:b/>
          <w:bCs/>
          <w:sz w:val="28"/>
          <w:szCs w:val="28"/>
          <w:highlight w:val="white"/>
        </w:rPr>
      </w:pPr>
      <w:r>
        <w:rPr>
          <w:rFonts w:ascii="PT Astra Serif" w:hAnsi="PT Astra Serif" w:cs="PT Astra Serif"/>
          <w:b/>
          <w:bCs/>
          <w:sz w:val="28"/>
          <w:szCs w:val="28"/>
          <w:highlight w:val="white"/>
          <w14:ligatures w14:val="none"/>
        </w:rPr>
        <w:t xml:space="preserve">ЗАО Можхим повысил производительность популярного продукта</w:t>
      </w:r>
      <w:r>
        <w:rPr>
          <w:rFonts w:ascii="PT Astra Serif" w:hAnsi="PT Astra Serif" w:cs="PT Astra Serif"/>
          <w:b/>
          <w:bCs/>
          <w:sz w:val="28"/>
          <w:szCs w:val="28"/>
          <w:highlight w:val="white"/>
          <w14:ligatures w14:val="none"/>
        </w:rPr>
      </w:r>
      <w:r>
        <w:rPr>
          <w:rFonts w:ascii="PT Astra Serif" w:hAnsi="PT Astra Serif" w:cs="PT Astra Serif"/>
          <w:b/>
          <w:bCs/>
          <w:sz w:val="28"/>
          <w:szCs w:val="28"/>
          <w:highlight w:val="white"/>
        </w:rPr>
      </w:r>
    </w:p>
    <w:p>
      <w:pPr>
        <w:ind w:firstLine="720"/>
        <w:jc w:val="both"/>
        <w:rPr>
          <w:rFonts w:ascii="PT Astra Serif" w:hAnsi="PT Astra Serif" w:cs="PT Astra Serif"/>
          <w:sz w:val="28"/>
          <w:szCs w:val="28"/>
          <w:highlight w:val="white"/>
          <w14:ligatures w14:val="none"/>
        </w:rPr>
      </w:pPr>
      <w:r>
        <w:rPr>
          <w:rFonts w:ascii="PT Astra Serif" w:hAnsi="PT Astra Serif" w:cs="PT Astra Serif"/>
          <w:b/>
          <w:bCs/>
          <w:sz w:val="28"/>
          <w:szCs w:val="28"/>
          <w:highlight w:val="white"/>
          <w14:ligatures w14:val="none"/>
        </w:rPr>
      </w:r>
      <w:r>
        <w:rPr>
          <w:rFonts w:ascii="PT Astra Serif" w:hAnsi="PT Astra Serif" w:cs="PT Astra Serif"/>
          <w:sz w:val="28"/>
          <w:szCs w:val="28"/>
          <w:highlight w:val="white"/>
          <w14:ligatures w14:val="none"/>
        </w:rPr>
        <w:t xml:space="preserve">З</w:t>
      </w:r>
      <w:r>
        <w:rPr>
          <w:rFonts w:ascii="PT Astra Serif" w:hAnsi="PT Astra Serif" w:cs="PT Astra Serif"/>
          <w:sz w:val="28"/>
          <w:szCs w:val="28"/>
          <w:highlight w:val="white"/>
          <w14:ligatures w14:val="none"/>
        </w:rPr>
        <w:t xml:space="preserve">АО «Можхим» является лидером в производстве смесевых органических растворителей в Приволжском, Уральском и Сибирском федеральных округах. Предприятие известно своим высококачественным продуктом – растворителем марки 646, соответствующим строгим требованиям</w:t>
      </w:r>
      <w:r>
        <w:rPr>
          <w:rFonts w:ascii="PT Astra Serif" w:hAnsi="PT Astra Serif" w:cs="PT Astra Serif"/>
          <w:sz w:val="28"/>
          <w:szCs w:val="28"/>
          <w:highlight w:val="white"/>
          <w14:ligatures w14:val="none"/>
        </w:rPr>
        <w:t xml:space="preserve"> ГОСТа.</w:t>
      </w:r>
      <w:r>
        <w:rPr>
          <w:rFonts w:ascii="PT Astra Serif" w:hAnsi="PT Astra Serif" w:cs="PT Astra Serif"/>
          <w:b/>
          <w:bCs/>
          <w:sz w:val="28"/>
          <w:szCs w:val="28"/>
          <w:highlight w:val="white"/>
          <w14:ligatures w14:val="none"/>
        </w:rPr>
      </w:r>
      <w:r>
        <w:rPr>
          <w:rFonts w:ascii="PT Astra Serif" w:hAnsi="PT Astra Serif" w:cs="PT Astra Serif"/>
          <w:sz w:val="28"/>
          <w:szCs w:val="28"/>
          <w:highlight w:val="white"/>
          <w14:ligatures w14:val="none"/>
        </w:rPr>
      </w:r>
    </w:p>
    <w:p>
      <w:pPr>
        <w:ind w:firstLine="720"/>
        <w:jc w:val="both"/>
        <w:rPr>
          <w:rFonts w:ascii="PT Astra Serif" w:hAnsi="PT Astra Serif" w:cs="PT Astra Serif"/>
          <w:sz w:val="28"/>
          <w:szCs w:val="28"/>
          <w:highlight w:val="white"/>
          <w14:ligatures w14:val="none"/>
        </w:rPr>
      </w:pPr>
      <w:r>
        <w:rPr>
          <w:rFonts w:ascii="PT Astra Serif" w:hAnsi="PT Astra Serif" w:cs="PT Astra Serif"/>
          <w:sz w:val="28"/>
          <w:szCs w:val="28"/>
          <w:highlight w:val="white"/>
          <w14:ligatures w14:val="none"/>
        </w:rPr>
      </w:r>
      <w:r>
        <w:rPr>
          <w:rFonts w:ascii="PT Astra Serif" w:hAnsi="PT Astra Serif" w:cs="PT Astra Serif"/>
          <w:sz w:val="28"/>
          <w:szCs w:val="28"/>
          <w:highlight w:val="white"/>
          <w14:ligatures w14:val="none"/>
        </w:rPr>
        <w:t xml:space="preserve">В</w:t>
      </w:r>
      <w:r>
        <w:rPr>
          <w:rFonts w:ascii="PT Astra Serif" w:hAnsi="PT Astra Serif" w:cs="PT Astra Serif"/>
          <w:sz w:val="28"/>
          <w:szCs w:val="28"/>
          <w:highlight w:val="white"/>
          <w14:ligatures w14:val="none"/>
        </w:rPr>
        <w:t xml:space="preserve"> мае 2025 года специалисты Федерального центра компетенций вместе с сотрудниками завода приступили к оптимизации производственных процессов в рамках Федерального проекта «Производительность труда», входящего в состав национального проекта «Эффективная и ко</w:t>
      </w:r>
      <w:r>
        <w:rPr>
          <w:rFonts w:ascii="PT Astra Serif" w:hAnsi="PT Astra Serif" w:cs="PT Astra Serif"/>
          <w:sz w:val="28"/>
          <w:szCs w:val="28"/>
          <w:highlight w:val="white"/>
          <w14:ligatures w14:val="none"/>
        </w:rPr>
        <w:t xml:space="preserve">нкурентная экономика». Участие в нацпроекте ставило перед предприятием цель: ежегодно увеличивать эффективность организации минимум на 5%.</w:t>
      </w:r>
      <w:r>
        <w:rPr>
          <w:rFonts w:ascii="PT Astra Serif" w:hAnsi="PT Astra Serif" w:cs="PT Astra Serif"/>
          <w:b/>
          <w:bCs/>
          <w:sz w:val="28"/>
          <w:szCs w:val="28"/>
          <w:highlight w:val="white"/>
          <w14:ligatures w14:val="none"/>
        </w:rPr>
      </w:r>
      <w:r>
        <w:rPr>
          <w:rFonts w:ascii="PT Astra Serif" w:hAnsi="PT Astra Serif" w:cs="PT Astra Serif"/>
          <w:sz w:val="28"/>
          <w:szCs w:val="28"/>
          <w:highlight w:val="white"/>
          <w14:ligatures w14:val="none"/>
        </w:rPr>
      </w:r>
    </w:p>
    <w:p>
      <w:pPr>
        <w:ind w:firstLine="720"/>
        <w:jc w:val="both"/>
        <w:rPr>
          <w:rFonts w:ascii="PT Astra Serif" w:hAnsi="PT Astra Serif" w:cs="PT Astra Serif"/>
          <w:sz w:val="28"/>
          <w:szCs w:val="28"/>
          <w:highlight w:val="white"/>
          <w14:ligatures w14:val="none"/>
        </w:rPr>
      </w:pPr>
      <w:r>
        <w:rPr>
          <w:rFonts w:ascii="PT Astra Serif" w:hAnsi="PT Astra Serif" w:cs="PT Astra Serif"/>
          <w:sz w:val="28"/>
          <w:szCs w:val="28"/>
          <w:highlight w:val="white"/>
          <w14:ligatures w14:val="none"/>
        </w:rPr>
      </w:r>
      <w:r>
        <w:rPr>
          <w:rFonts w:ascii="PT Astra Serif" w:hAnsi="PT Astra Serif" w:cs="PT Astra Serif"/>
          <w:sz w:val="28"/>
          <w:szCs w:val="28"/>
          <w:highlight w:val="white"/>
          <w14:ligatures w14:val="none"/>
        </w:rPr>
        <w:t xml:space="preserve">В</w:t>
      </w:r>
      <w:r>
        <w:rPr>
          <w:rFonts w:ascii="PT Astra Serif" w:hAnsi="PT Astra Serif" w:cs="PT Astra Serif"/>
          <w:sz w:val="28"/>
          <w:szCs w:val="28"/>
          <w:highlight w:val="white"/>
          <w14:ligatures w14:val="none"/>
        </w:rPr>
        <w:t xml:space="preserve">недрение методов бережливого производства дает существенные результаты. Благодаря грамотному применению полученных знаний за полгода на «Можхим» удалось существенно повысить продуктивность работы: время прохожден</w:t>
      </w:r>
      <w:r>
        <w:rPr>
          <w:rFonts w:ascii="PT Astra Serif" w:hAnsi="PT Astra Serif" w:cs="PT Astra Serif"/>
          <w:sz w:val="28"/>
          <w:szCs w:val="28"/>
          <w:highlight w:val="white"/>
          <w14:ligatures w14:val="none"/>
        </w:rPr>
        <w:t xml:space="preserve">и</w:t>
      </w:r>
      <w:r>
        <w:rPr>
          <w:rFonts w:ascii="PT Astra Serif" w:hAnsi="PT Astra Serif" w:cs="PT Astra Serif"/>
          <w:sz w:val="28"/>
          <w:szCs w:val="28"/>
          <w:highlight w:val="white"/>
          <w14:ligatures w14:val="none"/>
        </w:rPr>
        <w:t xml:space="preserve">я продукции сократилось почти вдвое, запасы сырья уменьшились на треть, а производительность каждого сотрудника выросла сразу на 41%. Экономический эффект составил 50,3 миллиона рублей. Важным достижением стало внедрение технологии быстрой переналадки, поз</w:t>
      </w:r>
      <w:r>
        <w:rPr>
          <w:rFonts w:ascii="PT Astra Serif" w:hAnsi="PT Astra Serif" w:cs="PT Astra Serif"/>
          <w:sz w:val="28"/>
          <w:szCs w:val="28"/>
          <w:highlight w:val="white"/>
          <w14:ligatures w14:val="none"/>
        </w:rPr>
        <w:t xml:space="preserve">волившей уменьшить длительность перехода на выпуск другого вида продукции более чем в два раза.</w:t>
      </w:r>
      <w:r>
        <w:rPr>
          <w:rFonts w:ascii="PT Astra Serif" w:hAnsi="PT Astra Serif" w:cs="PT Astra Serif"/>
          <w:b/>
          <w:bCs/>
          <w:sz w:val="28"/>
          <w:szCs w:val="28"/>
          <w:highlight w:val="white"/>
          <w14:ligatures w14:val="none"/>
        </w:rPr>
      </w:r>
      <w:r>
        <w:rPr>
          <w:rFonts w:ascii="PT Astra Serif" w:hAnsi="PT Astra Serif" w:cs="PT Astra Serif"/>
          <w:sz w:val="28"/>
          <w:szCs w:val="28"/>
          <w:highlight w:val="white"/>
          <w14:ligatures w14:val="none"/>
        </w:rPr>
      </w:r>
    </w:p>
    <w:p>
      <w:pPr>
        <w:ind w:firstLine="720"/>
        <w:jc w:val="both"/>
        <w:rPr>
          <w:rFonts w:ascii="PT Astra Serif" w:hAnsi="PT Astra Serif" w:cs="PT Astra Serif"/>
          <w:b/>
          <w:bCs/>
          <w:sz w:val="28"/>
          <w:szCs w:val="28"/>
          <w:highlight w:val="none"/>
          <w14:ligatures w14:val="none"/>
        </w:rPr>
      </w:pPr>
      <w:r>
        <w:rPr>
          <w:rFonts w:ascii="PT Astra Serif" w:hAnsi="PT Astra Serif" w:cs="PT Astra Serif"/>
          <w:sz w:val="28"/>
          <w:szCs w:val="28"/>
          <w:highlight w:val="white"/>
          <w14:ligatures w14:val="none"/>
        </w:rPr>
      </w:r>
      <w:r>
        <w:rPr>
          <w:rFonts w:ascii="PT Astra Serif" w:hAnsi="PT Astra Serif" w:cs="PT Astra Serif"/>
          <w:sz w:val="28"/>
          <w:szCs w:val="28"/>
          <w:highlight w:val="white"/>
          <w14:ligatures w14:val="none"/>
        </w:rPr>
        <w:t xml:space="preserve">Т</w:t>
      </w:r>
      <w:r>
        <w:rPr>
          <w:rFonts w:ascii="PT Astra Serif" w:hAnsi="PT Astra Serif" w:cs="PT Astra Serif"/>
          <w:sz w:val="28"/>
          <w:szCs w:val="28"/>
          <w:highlight w:val="white"/>
          <w14:ligatures w14:val="none"/>
        </w:rPr>
        <w:t xml:space="preserve">аким образом, участие в Федеральном проекте значительно улучшило производственные показатели предприятия, подтвердив свою эффективность и значимость для развития отечественной промышленности. Полученный опыт позволит руководству продолжать совершенствовать</w:t>
      </w:r>
      <w:r>
        <w:rPr>
          <w:rFonts w:ascii="PT Astra Serif" w:hAnsi="PT Astra Serif" w:cs="PT Astra Serif"/>
          <w:sz w:val="28"/>
          <w:szCs w:val="28"/>
          <w:highlight w:val="white"/>
          <w14:ligatures w14:val="none"/>
        </w:rPr>
        <w:t xml:space="preserve"> процессы и поддерживать высокий уровень конкурентоспособности на рынке химической продукции.</w:t>
      </w:r>
      <w:r>
        <w:rPr>
          <w:rFonts w:ascii="PT Astra Serif" w:hAnsi="PT Astra Serif" w:cs="PT Astra Serif"/>
          <w:b/>
          <w:bCs/>
          <w:sz w:val="28"/>
          <w:szCs w:val="28"/>
          <w:highlight w:val="white"/>
          <w14:ligatures w14:val="none"/>
        </w:rPr>
      </w:r>
      <w:r>
        <w:rPr>
          <w:rFonts w:ascii="PT Astra Serif" w:hAnsi="PT Astra Serif" w:cs="PT Astra Serif"/>
          <w:b/>
          <w:bCs/>
          <w:sz w:val="28"/>
          <w:szCs w:val="28"/>
          <w:highlight w:val="none"/>
          <w14:ligatures w14:val="none"/>
        </w:rPr>
      </w:r>
    </w:p>
    <w:p>
      <w:pPr>
        <w:ind w:firstLine="720"/>
        <w:jc w:val="both"/>
        <w:rPr>
          <w:rFonts w:ascii="PT Astra Serif" w:hAnsi="PT Astra Serif" w:cs="PT Astra Serif"/>
          <w:b/>
          <w:bCs/>
          <w:sz w:val="28"/>
          <w:szCs w:val="28"/>
          <w:highlight w:val="white"/>
          <w14:ligatures w14:val="none"/>
        </w:rPr>
      </w:pPr>
      <w:r>
        <w:rPr>
          <w:rFonts w:ascii="PT Astra Serif" w:hAnsi="PT Astra Serif" w:cs="PT Astra Serif"/>
          <w:b/>
          <w:bCs/>
          <w:sz w:val="28"/>
          <w:szCs w:val="28"/>
          <w:highlight w:val="white"/>
          <w14:ligatures w14:val="none"/>
        </w:rPr>
      </w:r>
      <w:r>
        <w:rPr>
          <w:rFonts w:ascii="PT Astra Serif" w:hAnsi="PT Astra Serif" w:cs="PT Astra Serif"/>
          <w:b/>
          <w:bCs/>
          <w:sz w:val="28"/>
          <w:szCs w:val="28"/>
          <w:highlight w:val="white"/>
          <w14:ligatures w14:val="none"/>
        </w:rPr>
      </w:r>
      <w:r>
        <w:rPr>
          <w:rFonts w:ascii="PT Astra Serif" w:hAnsi="PT Astra Serif" w:cs="PT Astra Serif"/>
          <w:b/>
          <w:bCs/>
          <w:sz w:val="28"/>
          <w:szCs w:val="28"/>
          <w:highlight w:val="white"/>
          <w14:ligatures w14:val="none"/>
        </w:rPr>
      </w:r>
    </w:p>
    <w:p>
      <w:pPr>
        <w:ind w:firstLine="0"/>
        <w:jc w:val="both"/>
      </w:pPr>
      <w:r>
        <w:rPr>
          <w:rFonts w:ascii="PT Astra Serif" w:hAnsi="PT Astra Serif" w:cs="PT Astra Serif"/>
          <w:b/>
          <w:bCs/>
          <w:sz w:val="28"/>
          <w:szCs w:val="28"/>
          <w:highlight w:val="white"/>
          <w14:ligatures w14:val="none"/>
        </w:rPr>
        <w:t xml:space="preserve">Удмуртия не ждёт импорта – она его заменяет</w:t>
      </w:r>
      <w:r>
        <w:rPr>
          <w:rFonts w:ascii="PT Astra Serif" w:hAnsi="PT Astra Serif" w:cs="PT Astra Serif"/>
          <w:b/>
          <w:bCs/>
          <w:sz w:val="28"/>
          <w:szCs w:val="28"/>
          <w:highlight w:val="white"/>
          <w14:ligatures w14:val="none"/>
        </w:rPr>
      </w:r>
      <w:r/>
    </w:p>
    <w:p>
      <w:pPr>
        <w:ind w:firstLine="720"/>
        <w:jc w:val="both"/>
        <w:rPr>
          <w:b w:val="0"/>
          <w:bCs w:val="0"/>
        </w:rPr>
      </w:pPr>
      <w:r>
        <w:rPr>
          <w:rFonts w:ascii="PT Astra Serif" w:hAnsi="PT Astra Serif" w:cs="PT Astra Serif"/>
          <w:b w:val="0"/>
          <w:bCs w:val="0"/>
          <w:sz w:val="28"/>
          <w:szCs w:val="28"/>
          <w:highlight w:val="white"/>
          <w14:ligatures w14:val="none"/>
        </w:rPr>
        <w:t xml:space="preserve">ПАО «Ижнефтемаш», входящее в состав ГК «Римера», разработало уникальный комплекс УНБ2-700x70ЦК для строительства и капитального ремонта нефтяных и газовых скважин, отвечающий всем современным требованиям отечественного рынка.</w:t>
      </w:r>
      <w:r>
        <w:rPr>
          <w:rFonts w:ascii="PT Astra Serif" w:hAnsi="PT Astra Serif" w:cs="PT Astra Serif"/>
          <w:b w:val="0"/>
          <w:bCs w:val="0"/>
          <w:sz w:val="28"/>
          <w:szCs w:val="28"/>
          <w:highlight w:val="white"/>
          <w14:ligatures w14:val="none"/>
        </w:rPr>
      </w:r>
      <w:r>
        <w:rPr>
          <w:b w:val="0"/>
          <w:bCs w:val="0"/>
        </w:rPr>
      </w:r>
    </w:p>
    <w:p>
      <w:pPr>
        <w:ind w:firstLine="720"/>
        <w:jc w:val="both"/>
        <w:rPr>
          <w:b w:val="0"/>
          <w:bCs w:val="0"/>
        </w:rPr>
      </w:pPr>
      <w:r>
        <w:rPr>
          <w:rFonts w:ascii="PT Astra Serif" w:hAnsi="PT Astra Serif" w:cs="PT Astra Serif"/>
          <w:b w:val="0"/>
          <w:bCs w:val="0"/>
          <w:sz w:val="28"/>
          <w:szCs w:val="28"/>
          <w:highlight w:val="white"/>
          <w14:ligatures w14:val="none"/>
        </w:rPr>
        <w:t xml:space="preserve">У</w:t>
      </w:r>
      <w:r>
        <w:rPr>
          <w:rFonts w:ascii="PT Astra Serif" w:hAnsi="PT Astra Serif" w:cs="PT Astra Serif"/>
          <w:b w:val="0"/>
          <w:bCs w:val="0"/>
          <w:sz w:val="28"/>
          <w:szCs w:val="28"/>
          <w:highlight w:val="white"/>
          <w14:ligatures w14:val="none"/>
        </w:rPr>
        <w:t xml:space="preserve">становка оснащена автоматической системой приготовления тампонажного раствора с эжекторным смесителем, позволяющим регулировать плотность цементного раствора в автоматическом и ручном режимах, а также системой контроля параметров цементирования. Комплекс а</w:t>
      </w:r>
      <w:r>
        <w:rPr>
          <w:rFonts w:ascii="PT Astra Serif" w:hAnsi="PT Astra Serif" w:cs="PT Astra Serif"/>
          <w:b w:val="0"/>
          <w:bCs w:val="0"/>
          <w:sz w:val="28"/>
          <w:szCs w:val="28"/>
          <w:highlight w:val="white"/>
          <w14:ligatures w14:val="none"/>
        </w:rPr>
        <w:t xml:space="preserve">даптирован к эксплуатации в широком температурном диапазоне, имеет тентовое укрытие с гидравлическим приводом и систему подогрева рабочих зон и основных агрегатов.</w:t>
      </w:r>
      <w:r>
        <w:rPr>
          <w:rFonts w:ascii="PT Astra Serif" w:hAnsi="PT Astra Serif" w:cs="PT Astra Serif"/>
          <w:b w:val="0"/>
          <w:bCs w:val="0"/>
          <w:sz w:val="28"/>
          <w:szCs w:val="28"/>
          <w:highlight w:val="white"/>
          <w14:ligatures w14:val="none"/>
        </w:rPr>
      </w:r>
      <w:r>
        <w:rPr>
          <w:b w:val="0"/>
          <w:bCs w:val="0"/>
        </w:rPr>
      </w:r>
    </w:p>
    <w:p>
      <w:pPr>
        <w:ind w:firstLine="720"/>
        <w:jc w:val="both"/>
        <w:rPr>
          <w:rFonts w:ascii="PT Astra Serif" w:hAnsi="PT Astra Serif" w:cs="PT Astra Serif"/>
          <w:b w:val="0"/>
          <w:bCs w:val="0"/>
          <w:sz w:val="28"/>
          <w:szCs w:val="28"/>
          <w:highlight w:val="white"/>
          <w14:ligatures w14:val="none"/>
        </w:rPr>
      </w:pPr>
      <w:r>
        <w:rPr>
          <w:rFonts w:ascii="PT Astra Serif" w:hAnsi="PT Astra Serif" w:cs="PT Astra Serif"/>
          <w:b w:val="0"/>
          <w:bCs w:val="0"/>
          <w:sz w:val="28"/>
          <w:szCs w:val="28"/>
          <w:highlight w:val="white"/>
          <w14:ligatures w14:val="none"/>
        </w:rPr>
        <w:t xml:space="preserve">Данный проект демонстрирует высокотехнологичный уровень удмуртского машиностроения, конкурируя с зарубежными аналогами и повышая энергетическую безопасность России за счёт снижения зависимости от импортного оборудования.</w:t>
      </w:r>
      <w:r>
        <w:rPr>
          <w:rFonts w:ascii="PT Astra Serif" w:hAnsi="PT Astra Serif" w:cs="PT Astra Serif"/>
          <w:b w:val="0"/>
          <w:bCs w:val="0"/>
          <w:sz w:val="28"/>
          <w:szCs w:val="28"/>
          <w:highlight w:val="white"/>
          <w14:ligatures w14:val="none"/>
        </w:rPr>
      </w:r>
      <w:r>
        <w:rPr>
          <w:rFonts w:ascii="PT Astra Serif" w:hAnsi="PT Astra Serif" w:cs="PT Astra Serif"/>
          <w:b w:val="0"/>
          <w:bCs w:val="0"/>
          <w:sz w:val="28"/>
          <w:szCs w:val="28"/>
          <w:highlight w:val="white"/>
          <w14:ligatures w14:val="none"/>
        </w:rPr>
      </w:r>
    </w:p>
    <w:p>
      <w:pPr>
        <w:ind w:firstLine="720"/>
        <w:jc w:val="both"/>
        <w:rPr>
          <w:rFonts w:ascii="PT Astra Serif" w:hAnsi="PT Astra Serif" w:cs="PT Astra Serif"/>
          <w:b/>
          <w:bCs/>
          <w:sz w:val="28"/>
          <w:szCs w:val="28"/>
          <w:highlight w:val="white"/>
          <w14:ligatures w14:val="none"/>
        </w:rPr>
      </w:pPr>
      <w:r>
        <w:rPr>
          <w:rFonts w:ascii="PT Astra Serif" w:hAnsi="PT Astra Serif" w:cs="PT Astra Serif"/>
          <w:b/>
          <w:bCs/>
          <w:sz w:val="28"/>
          <w:szCs w:val="28"/>
          <w:highlight w:val="white"/>
          <w14:ligatures w14:val="none"/>
        </w:rPr>
      </w:r>
      <w:r>
        <w:rPr>
          <w:rFonts w:ascii="PT Astra Serif" w:hAnsi="PT Astra Serif" w:cs="PT Astra Serif"/>
          <w:b/>
          <w:bCs/>
          <w:sz w:val="28"/>
          <w:szCs w:val="28"/>
          <w:highlight w:val="white"/>
          <w14:ligatures w14:val="none"/>
        </w:rPr>
      </w:r>
      <w:r>
        <w:rPr>
          <w:rFonts w:ascii="PT Astra Serif" w:hAnsi="PT Astra Serif" w:cs="PT Astra Serif"/>
          <w:b/>
          <w:bCs/>
          <w:sz w:val="28"/>
          <w:szCs w:val="28"/>
          <w:highlight w:val="white"/>
          <w14:ligatures w14:val="none"/>
        </w:rPr>
      </w:r>
    </w:p>
    <w:p>
      <w:pPr>
        <w:ind w:firstLine="0"/>
        <w:jc w:val="both"/>
        <w:rPr>
          <w:rFonts w:ascii="PT Astra Serif" w:hAnsi="PT Astra Serif" w:cs="PT Astra Serif"/>
          <w:b/>
          <w:bCs/>
          <w:sz w:val="28"/>
          <w:szCs w:val="28"/>
          <w:highlight w:val="none"/>
        </w:rPr>
      </w:pPr>
      <w:r>
        <w:rPr>
          <w:rFonts w:ascii="PT Astra Serif" w:hAnsi="PT Astra Serif" w:cs="PT Astra Serif"/>
          <w:b/>
          <w:bCs/>
          <w:sz w:val="28"/>
          <w:szCs w:val="28"/>
          <w:highlight w:val="none"/>
          <w14:ligatures w14:val="none"/>
        </w:rPr>
        <w:t xml:space="preserve">Правительство расширило перечень российской промышленной продукции</w:t>
      </w:r>
      <w:r>
        <w:rPr>
          <w:rFonts w:ascii="PT Astra Serif" w:hAnsi="PT Astra Serif" w:cs="PT Astra Serif"/>
          <w:b/>
          <w:bCs/>
          <w:sz w:val="28"/>
          <w:szCs w:val="28"/>
          <w:highlight w:val="none"/>
          <w14:ligatures w14:val="none"/>
        </w:rPr>
      </w:r>
      <w:r>
        <w:rPr>
          <w:rFonts w:ascii="PT Astra Serif" w:hAnsi="PT Astra Serif" w:cs="PT Astra Serif"/>
          <w:b/>
          <w:bCs/>
          <w:sz w:val="28"/>
          <w:szCs w:val="28"/>
          <w:highlight w:val="none"/>
        </w:rPr>
      </w:r>
    </w:p>
    <w:p>
      <w:pPr>
        <w:ind w:firstLine="720"/>
        <w:jc w:val="both"/>
        <w:rPr>
          <w:rFonts w:ascii="PT Astra Serif" w:hAnsi="PT Astra Serif" w:cs="PT Astra Serif"/>
          <w:b w:val="0"/>
          <w:bCs w:val="0"/>
          <w:sz w:val="28"/>
          <w:szCs w:val="28"/>
          <w:highlight w:val="none"/>
          <w14:ligatures w14:val="none"/>
        </w:rPr>
      </w:pPr>
      <w:r>
        <w:rPr>
          <w:rFonts w:ascii="PT Astra Serif" w:hAnsi="PT Astra Serif" w:cs="PT Astra Serif"/>
          <w:b/>
          <w:bCs/>
          <w:sz w:val="28"/>
          <w:szCs w:val="28"/>
          <w:highlight w:val="none"/>
          <w14:ligatures w14:val="none"/>
        </w:rPr>
      </w:r>
      <w:r>
        <w:rPr>
          <w:rFonts w:ascii="PT Astra Serif" w:hAnsi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Правительство внесло изменения в раздел III постановления № 719 — список товаров, которые могут получить статус российской промышленной продукции, пополнился новыми позициями!</w:t>
      </w:r>
      <w:r>
        <w:rPr>
          <w:rFonts w:ascii="PT Astra Serif" w:hAnsi="PT Astra Serif" w:cs="PT Astra Serif"/>
          <w:b/>
          <w:bCs/>
          <w:sz w:val="28"/>
          <w:szCs w:val="28"/>
          <w:highlight w:val="none"/>
          <w14:ligatures w14:val="none"/>
        </w:rPr>
      </w:r>
      <w:r>
        <w:rPr>
          <w:rFonts w:ascii="PT Astra Serif" w:hAnsi="PT Astra Serif" w:cs="PT Astra Serif"/>
          <w:b w:val="0"/>
          <w:bCs w:val="0"/>
          <w:sz w:val="28"/>
          <w:szCs w:val="28"/>
          <w:highlight w:val="none"/>
          <w14:ligatures w14:val="none"/>
        </w:rPr>
      </w:r>
    </w:p>
    <w:p>
      <w:pPr>
        <w:ind w:firstLine="720"/>
        <w:jc w:val="both"/>
        <w:rPr>
          <w:rFonts w:ascii="PT Astra Serif" w:hAnsi="PT Astra Serif" w:cs="PT Astra Serif"/>
          <w:b w:val="0"/>
          <w:bCs w:val="0"/>
          <w:sz w:val="28"/>
          <w:szCs w:val="28"/>
          <w:highlight w:val="none"/>
          <w14:ligatures w14:val="none"/>
        </w:rPr>
      </w:pPr>
      <w:r>
        <w:rPr>
          <w:rFonts w:ascii="PT Astra Serif" w:hAnsi="PT Astra Serif" w:cs="PT Astra Serif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PT Astra Serif" w:hAnsi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Теперь в перечень входят:</w:t>
      </w:r>
      <w:r>
        <w:rPr>
          <w:rFonts w:ascii="PT Astra Serif" w:hAnsi="PT Astra Serif" w:cs="PT Astra Serif"/>
          <w:b/>
          <w:bCs/>
          <w:sz w:val="28"/>
          <w:szCs w:val="28"/>
          <w:highlight w:val="none"/>
          <w14:ligatures w14:val="none"/>
        </w:rPr>
      </w:r>
      <w:r>
        <w:rPr>
          <w:rFonts w:ascii="PT Astra Serif" w:hAnsi="PT Astra Serif" w:cs="PT Astra Serif"/>
          <w:b w:val="0"/>
          <w:bCs w:val="0"/>
          <w:sz w:val="28"/>
          <w:szCs w:val="28"/>
          <w:highlight w:val="none"/>
          <w14:ligatures w14:val="none"/>
        </w:rPr>
      </w:r>
    </w:p>
    <w:p>
      <w:pPr>
        <w:ind w:firstLine="720"/>
        <w:jc w:val="both"/>
        <w:rPr>
          <w:rFonts w:ascii="PT Astra Serif" w:hAnsi="PT Astra Serif" w:cs="PT Astra Serif"/>
          <w:b w:val="0"/>
          <w:bCs w:val="0"/>
          <w:sz w:val="28"/>
          <w:szCs w:val="28"/>
          <w:highlight w:val="none"/>
          <w14:ligatures w14:val="none"/>
        </w:rPr>
      </w:pPr>
      <w:r>
        <w:rPr>
          <w:rFonts w:ascii="PT Astra Serif" w:hAnsi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- </w:t>
      </w:r>
      <w:r>
        <w:rPr>
          <w:rFonts w:ascii="PT Astra Serif" w:hAnsi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двухколесные велосипеды и велосипеды с поршневым двигателем внутреннего сгорания;</w:t>
      </w:r>
      <w:r>
        <w:rPr>
          <w:rFonts w:ascii="PT Astra Serif" w:hAnsi="PT Astra Serif" w:cs="PT Astra Serif"/>
          <w:b/>
          <w:bCs/>
          <w:sz w:val="28"/>
          <w:szCs w:val="28"/>
          <w:highlight w:val="none"/>
          <w14:ligatures w14:val="none"/>
        </w:rPr>
      </w:r>
      <w:r>
        <w:rPr>
          <w:rFonts w:ascii="PT Astra Serif" w:hAnsi="PT Astra Serif" w:cs="PT Astra Serif"/>
          <w:b w:val="0"/>
          <w:bCs w:val="0"/>
          <w:sz w:val="28"/>
          <w:szCs w:val="28"/>
          <w:highlight w:val="none"/>
          <w14:ligatures w14:val="none"/>
        </w:rPr>
      </w:r>
    </w:p>
    <w:p>
      <w:pPr>
        <w:ind w:firstLine="720"/>
        <w:jc w:val="both"/>
        <w:rPr>
          <w:rFonts w:ascii="PT Astra Serif" w:hAnsi="PT Astra Serif" w:cs="PT Astra Serif"/>
          <w:b w:val="0"/>
          <w:bCs w:val="0"/>
          <w:sz w:val="28"/>
          <w:szCs w:val="28"/>
          <w:highlight w:val="none"/>
          <w14:ligatures w14:val="none"/>
        </w:rPr>
      </w:pPr>
      <w:r>
        <w:rPr>
          <w:rFonts w:ascii="PT Astra Serif" w:hAnsi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- </w:t>
      </w:r>
      <w:r>
        <w:rPr>
          <w:rFonts w:ascii="PT Astra Serif" w:hAnsi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слайсеры;</w:t>
      </w:r>
      <w:r>
        <w:rPr>
          <w:rFonts w:ascii="PT Astra Serif" w:hAnsi="PT Astra Serif" w:cs="PT Astra Serif"/>
          <w:b/>
          <w:bCs/>
          <w:sz w:val="28"/>
          <w:szCs w:val="28"/>
          <w:highlight w:val="none"/>
          <w14:ligatures w14:val="none"/>
        </w:rPr>
      </w:r>
      <w:r>
        <w:rPr>
          <w:rFonts w:ascii="PT Astra Serif" w:hAnsi="PT Astra Serif" w:cs="PT Astra Serif"/>
          <w:b w:val="0"/>
          <w:bCs w:val="0"/>
          <w:sz w:val="28"/>
          <w:szCs w:val="28"/>
          <w:highlight w:val="none"/>
          <w14:ligatures w14:val="none"/>
        </w:rPr>
      </w:r>
    </w:p>
    <w:p>
      <w:pPr>
        <w:ind w:firstLine="720"/>
        <w:jc w:val="both"/>
        <w:rPr>
          <w:rFonts w:ascii="PT Astra Serif" w:hAnsi="PT Astra Serif" w:cs="PT Astra Serif"/>
          <w:b/>
          <w:bCs/>
          <w:sz w:val="28"/>
          <w:szCs w:val="28"/>
          <w:highlight w:val="none"/>
          <w14:ligatures w14:val="none"/>
        </w:rPr>
      </w:pPr>
      <w:r>
        <w:rPr>
          <w:rFonts w:ascii="PT Astra Serif" w:hAnsi="PT Astra Serif" w:cs="PT Astra Serif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PT Astra Serif" w:hAnsi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- термоформеры;</w:t>
      </w:r>
      <w:r>
        <w:rPr>
          <w:rFonts w:ascii="PT Astra Serif" w:hAnsi="PT Astra Serif" w:cs="PT Astra Serif"/>
          <w:b/>
          <w:bCs/>
          <w:sz w:val="28"/>
          <w:szCs w:val="28"/>
          <w:highlight w:val="none"/>
          <w14:ligatures w14:val="none"/>
        </w:rPr>
      </w:r>
      <w:r>
        <w:rPr>
          <w:rFonts w:ascii="PT Astra Serif" w:hAnsi="PT Astra Serif" w:cs="PT Astra Serif"/>
          <w:b/>
          <w:bCs/>
          <w:sz w:val="28"/>
          <w:szCs w:val="28"/>
          <w:highlight w:val="none"/>
          <w14:ligatures w14:val="none"/>
        </w:rPr>
      </w:r>
    </w:p>
    <w:p>
      <w:pPr>
        <w:ind w:firstLine="720"/>
        <w:jc w:val="both"/>
        <w:rPr>
          <w:b w:val="0"/>
          <w:bCs w:val="0"/>
        </w:rPr>
      </w:pPr>
      <w:r>
        <w:rPr>
          <w:rFonts w:ascii="PT Astra Serif" w:hAnsi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- запайщики лотков;</w:t>
      </w:r>
      <w:r>
        <w:rPr>
          <w:rFonts w:ascii="PT Astra Serif" w:hAnsi="PT Astra Serif" w:cs="PT Astra Serif"/>
          <w:b w:val="0"/>
          <w:bCs w:val="0"/>
          <w:sz w:val="28"/>
          <w:szCs w:val="28"/>
          <w:highlight w:val="none"/>
          <w14:ligatures w14:val="none"/>
        </w:rPr>
      </w:r>
      <w:r>
        <w:rPr>
          <w:b w:val="0"/>
          <w:bCs w:val="0"/>
        </w:rPr>
      </w:r>
    </w:p>
    <w:p>
      <w:pPr>
        <w:ind w:firstLine="720"/>
        <w:jc w:val="both"/>
        <w:rPr>
          <w:b w:val="0"/>
          <w:bCs w:val="0"/>
        </w:rPr>
      </w:pPr>
      <w:r>
        <w:rPr>
          <w:rFonts w:ascii="PT Astra Serif" w:hAnsi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- фритюрницы конвейерные;</w:t>
      </w:r>
      <w:r>
        <w:rPr>
          <w:rFonts w:ascii="PT Astra Serif" w:hAnsi="PT Astra Serif" w:cs="PT Astra Serif"/>
          <w:b w:val="0"/>
          <w:bCs w:val="0"/>
          <w:sz w:val="28"/>
          <w:szCs w:val="28"/>
          <w:highlight w:val="none"/>
          <w14:ligatures w14:val="none"/>
        </w:rPr>
      </w:r>
      <w:r>
        <w:rPr>
          <w:b w:val="0"/>
          <w:bCs w:val="0"/>
        </w:rPr>
      </w:r>
    </w:p>
    <w:p>
      <w:pPr>
        <w:ind w:firstLine="720"/>
        <w:jc w:val="both"/>
        <w:rPr>
          <w:b w:val="0"/>
          <w:bCs w:val="0"/>
        </w:rPr>
      </w:pPr>
      <w:r>
        <w:rPr>
          <w:rFonts w:ascii="PT Astra Serif" w:hAnsi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- линии панировки;</w:t>
      </w:r>
      <w:r>
        <w:rPr>
          <w:rFonts w:ascii="PT Astra Serif" w:hAnsi="PT Astra Serif" w:cs="PT Astra Serif"/>
          <w:b w:val="0"/>
          <w:bCs w:val="0"/>
          <w:sz w:val="28"/>
          <w:szCs w:val="28"/>
          <w:highlight w:val="none"/>
          <w14:ligatures w14:val="none"/>
        </w:rPr>
      </w:r>
      <w:r>
        <w:rPr>
          <w:b w:val="0"/>
          <w:bCs w:val="0"/>
        </w:rPr>
      </w:r>
    </w:p>
    <w:p>
      <w:pPr>
        <w:ind w:firstLine="720"/>
        <w:jc w:val="both"/>
        <w:rPr>
          <w:b w:val="0"/>
          <w:bCs w:val="0"/>
        </w:rPr>
      </w:pPr>
      <w:r>
        <w:rPr>
          <w:rFonts w:ascii="PT Astra Serif" w:hAnsi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- этикетировщики;</w:t>
      </w:r>
      <w:r>
        <w:rPr>
          <w:rFonts w:ascii="PT Astra Serif" w:hAnsi="PT Astra Serif" w:cs="PT Astra Serif"/>
          <w:b w:val="0"/>
          <w:bCs w:val="0"/>
          <w:sz w:val="28"/>
          <w:szCs w:val="28"/>
          <w:highlight w:val="none"/>
          <w14:ligatures w14:val="none"/>
        </w:rPr>
      </w:r>
      <w:r>
        <w:rPr>
          <w:b w:val="0"/>
          <w:bCs w:val="0"/>
        </w:rPr>
      </w:r>
    </w:p>
    <w:p>
      <w:pPr>
        <w:ind w:firstLine="720"/>
        <w:jc w:val="both"/>
        <w:rPr>
          <w:b w:val="0"/>
          <w:bCs w:val="0"/>
        </w:rPr>
      </w:pPr>
      <w:r>
        <w:rPr>
          <w:rFonts w:ascii="PT Astra Serif" w:hAnsi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- автоматы укладки колбасных изделий;</w:t>
      </w:r>
      <w:r>
        <w:rPr>
          <w:rFonts w:ascii="PT Astra Serif" w:hAnsi="PT Astra Serif" w:cs="PT Astra Serif"/>
          <w:b w:val="0"/>
          <w:bCs w:val="0"/>
          <w:sz w:val="28"/>
          <w:szCs w:val="28"/>
          <w:highlight w:val="none"/>
          <w14:ligatures w14:val="none"/>
        </w:rPr>
      </w:r>
      <w:r>
        <w:rPr>
          <w:b w:val="0"/>
          <w:bCs w:val="0"/>
        </w:rPr>
      </w:r>
    </w:p>
    <w:p>
      <w:pPr>
        <w:ind w:firstLine="720"/>
        <w:jc w:val="both"/>
        <w:rPr>
          <w:rFonts w:ascii="PT Astra Serif" w:hAnsi="PT Astra Serif" w:cs="PT Astra Serif"/>
          <w:b w:val="0"/>
          <w:bCs w:val="0"/>
          <w:sz w:val="28"/>
          <w:szCs w:val="28"/>
          <w:highlight w:val="none"/>
        </w:rPr>
      </w:pPr>
      <w:r>
        <w:rPr>
          <w:rFonts w:ascii="PT Astra Serif" w:hAnsi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- деклипперы.</w:t>
      </w:r>
      <w:r>
        <w:rPr>
          <w:rFonts w:ascii="PT Astra Serif" w:hAnsi="PT Astra Serif" w:cs="PT Astra Serif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PT Astra Serif" w:hAnsi="PT Astra Serif" w:cs="PT Astra Serif"/>
          <w:b w:val="0"/>
          <w:bCs w:val="0"/>
          <w:sz w:val="28"/>
          <w:szCs w:val="28"/>
          <w:highlight w:val="none"/>
        </w:rPr>
      </w:r>
    </w:p>
    <w:p>
      <w:pPr>
        <w:ind w:firstLine="720"/>
        <w:jc w:val="both"/>
        <w:rPr>
          <w:rFonts w:ascii="PT Astra Serif" w:hAnsi="PT Astra Serif" w:cs="PT Astra Serif"/>
          <w:b w:val="0"/>
          <w:bCs w:val="0"/>
          <w:sz w:val="28"/>
          <w:szCs w:val="28"/>
          <w:highlight w:val="none"/>
          <w14:ligatures w14:val="none"/>
        </w:rPr>
      </w:pPr>
      <w:r>
        <w:rPr>
          <w:rFonts w:ascii="PT Astra Serif" w:hAnsi="PT Astra Serif" w:cs="PT Astra Serif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PT Astra Serif" w:hAnsi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Нововведения решают несколько стратегических задач:</w:t>
      </w:r>
      <w:r>
        <w:rPr>
          <w:rFonts w:ascii="PT Astra Serif" w:hAnsi="PT Astra Serif" w:cs="PT Astra Serif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PT Astra Serif" w:hAnsi="PT Astra Serif" w:cs="PT Astra Serif"/>
          <w:b w:val="0"/>
          <w:bCs w:val="0"/>
          <w:sz w:val="28"/>
          <w:szCs w:val="28"/>
          <w:highlight w:val="none"/>
          <w14:ligatures w14:val="none"/>
        </w:rPr>
      </w:r>
    </w:p>
    <w:p>
      <w:pPr>
        <w:ind w:firstLine="720"/>
        <w:jc w:val="both"/>
        <w:rPr>
          <w:rFonts w:ascii="PT Astra Serif" w:hAnsi="PT Astra Serif" w:cs="PT Astra Serif"/>
          <w:b w:val="0"/>
          <w:bCs w:val="0"/>
          <w:sz w:val="28"/>
          <w:szCs w:val="28"/>
          <w:highlight w:val="none"/>
        </w:rPr>
      </w:pPr>
      <w:r>
        <w:rPr>
          <w:rFonts w:ascii="PT Astra Serif" w:hAnsi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- Стимулирование локализации. Производители получат стимулы размещать выпуск перечисленных видов техники и оборудования на территории РФ.</w:t>
      </w:r>
      <w:r>
        <w:rPr>
          <w:rFonts w:ascii="PT Astra Serif" w:hAnsi="PT Astra Serif" w:cs="PT Astra Serif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PT Astra Serif" w:hAnsi="PT Astra Serif" w:cs="PT Astra Serif"/>
          <w:b w:val="0"/>
          <w:bCs w:val="0"/>
          <w:sz w:val="28"/>
          <w:szCs w:val="28"/>
          <w:highlight w:val="none"/>
        </w:rPr>
      </w:r>
    </w:p>
    <w:p>
      <w:pPr>
        <w:ind w:firstLine="720"/>
        <w:jc w:val="both"/>
        <w:rPr>
          <w:rFonts w:ascii="PT Astra Serif" w:hAnsi="PT Astra Serif" w:cs="PT Astra Serif"/>
          <w:b w:val="0"/>
          <w:bCs w:val="0"/>
          <w:sz w:val="28"/>
          <w:szCs w:val="28"/>
          <w:highlight w:val="none"/>
          <w14:ligatures w14:val="none"/>
        </w:rPr>
      </w:pPr>
      <w:r>
        <w:rPr>
          <w:rFonts w:ascii="PT Astra Serif" w:hAnsi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- </w:t>
      </w:r>
      <w:r>
        <w:rPr>
          <w:rFonts w:ascii="PT Astra Serif" w:hAnsi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Поддержка отечественных предприятий. Расширение перечня дает новым категориям производителей шанс официально получить статус «российского производителя» и доступ к мерам господдержки.</w:t>
      </w:r>
      <w:r>
        <w:rPr>
          <w:rFonts w:ascii="PT Astra Serif" w:hAnsi="PT Astra Serif" w:cs="PT Astra Serif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PT Astra Serif" w:hAnsi="PT Astra Serif" w:cs="PT Astra Serif"/>
          <w:b w:val="0"/>
          <w:bCs w:val="0"/>
          <w:sz w:val="28"/>
          <w:szCs w:val="28"/>
          <w:highlight w:val="none"/>
          <w14:ligatures w14:val="none"/>
        </w:rPr>
      </w:r>
    </w:p>
    <w:p>
      <w:pPr>
        <w:ind w:firstLine="720"/>
        <w:jc w:val="both"/>
        <w:rPr>
          <w:rFonts w:ascii="PT Astra Serif" w:hAnsi="PT Astra Serif" w:cs="PT Astra Serif"/>
          <w:b w:val="0"/>
          <w:bCs w:val="0"/>
          <w:sz w:val="28"/>
          <w:szCs w:val="28"/>
          <w:highlight w:val="none"/>
          <w14:ligatures w14:val="none"/>
        </w:rPr>
      </w:pPr>
      <w:r>
        <w:rPr>
          <w:rFonts w:ascii="PT Astra Serif" w:hAnsi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- </w:t>
      </w:r>
      <w:r>
        <w:rPr>
          <w:rFonts w:ascii="PT Astra Serif" w:hAnsi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Укрепление импортозамещения. Регулирование усиливает системные меры по замещению иностранной продукции в ключевых сегментах промышленности.</w:t>
      </w:r>
      <w:r>
        <w:rPr>
          <w:rFonts w:ascii="PT Astra Serif" w:hAnsi="PT Astra Serif" w:cs="PT Astra Serif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PT Astra Serif" w:hAnsi="PT Astra Serif" w:cs="PT Astra Serif"/>
          <w:b w:val="0"/>
          <w:bCs w:val="0"/>
          <w:sz w:val="28"/>
          <w:szCs w:val="28"/>
          <w:highlight w:val="none"/>
          <w14:ligatures w14:val="none"/>
        </w:rPr>
      </w:r>
    </w:p>
    <w:p>
      <w:pPr>
        <w:ind w:firstLine="720"/>
        <w:jc w:val="both"/>
        <w:rPr>
          <w:rFonts w:ascii="PT Astra Serif" w:hAnsi="PT Astra Serif" w:cs="PT Astra Serif"/>
          <w:b w:val="0"/>
          <w:bCs w:val="0"/>
          <w:sz w:val="28"/>
          <w:szCs w:val="28"/>
          <w:highlight w:val="none"/>
        </w:rPr>
      </w:pPr>
      <w:r>
        <w:rPr>
          <w:rFonts w:ascii="PT Astra Serif" w:hAnsi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Продукция, не набравшая требуемого минимального количества баллов, не сможет быть признана российской и, следовательно, будет лишена преференций в госзакупках. </w:t>
      </w:r>
      <w:r>
        <w:rPr>
          <w:rFonts w:ascii="PT Astra Serif" w:hAnsi="PT Astra Serif" w:cs="PT Astra Serif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PT Astra Serif" w:hAnsi="PT Astra Serif" w:cs="PT Astra Serif"/>
          <w:b w:val="0"/>
          <w:bCs w:val="0"/>
          <w:sz w:val="28"/>
          <w:szCs w:val="28"/>
          <w:highlight w:val="none"/>
        </w:rPr>
      </w:r>
      <w:r>
        <w:rPr>
          <w:rFonts w:ascii="PT Astra Serif" w:hAnsi="PT Astra Serif" w:cs="PT Astra Serif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PT Astra Serif" w:hAnsi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Изменения вступят в силу с 1 января 2026 года.</w:t>
      </w:r>
      <w:r>
        <w:rPr>
          <w:rFonts w:ascii="PT Astra Serif" w:hAnsi="PT Astra Serif" w:cs="PT Astra Serif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PT Astra Serif" w:hAnsi="PT Astra Serif" w:cs="PT Astra Serif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PT Astra Serif" w:hAnsi="PT Astra Serif" w:cs="PT Astra Serif"/>
          <w:b w:val="0"/>
          <w:bCs w:val="0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white"/>
          <w14:ligatures w14:val="none"/>
        </w:rPr>
      </w:r>
      <w:r>
        <w:rPr>
          <w:rFonts w:ascii="PT Astra Serif" w:hAnsi="PT Astra Serif" w:cs="PT Astra Serif"/>
          <w:sz w:val="28"/>
          <w:szCs w:val="28"/>
          <w:highlight w:val="white"/>
          <w14:ligatures w14:val="none"/>
        </w:rPr>
      </w:r>
      <w:r>
        <w:rPr>
          <w:rFonts w:ascii="PT Astra Serif" w:hAnsi="PT Astra Serif" w:cs="PT Astra Serif"/>
          <w:sz w:val="28"/>
          <w:szCs w:val="28"/>
          <w:highlight w:val="white"/>
          <w14:ligatures w14:val="none"/>
        </w:rPr>
      </w:r>
      <w:r>
        <w:rPr>
          <w:rFonts w:ascii="PT Astra Serif" w:hAnsi="PT Astra Serif" w:cs="PT Astra Serif"/>
          <w:b w:val="0"/>
          <w:bCs w:val="0"/>
          <w:sz w:val="28"/>
          <w:szCs w:val="28"/>
          <w:highlight w:val="none"/>
        </w:rPr>
      </w:r>
    </w:p>
    <w:p>
      <w:pPr>
        <w:ind w:firstLine="0"/>
        <w:jc w:val="both"/>
      </w:pP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  <w:lang w:eastAsia="ru-RU"/>
        </w:rPr>
        <w:t xml:space="preserve">Цифровизация в действии: заявление на лицензию в один клик</w:t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  <w:lang w:eastAsia="ru-RU"/>
        </w:rPr>
      </w:r>
      <w:r/>
    </w:p>
    <w:p>
      <w:pPr>
        <w:ind w:firstLine="720"/>
        <w:jc w:val="both"/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</w:rPr>
        <w:t xml:space="preserve">У организаций и предпринимателей есть возможность получения лицензии на розничную продажу алкогольной продукции и на заготовку, хранение, переработку, реализацию лома черных и цветных металлов через единый портал государственных услуг (ЕПГУ).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</w:rPr>
        <w:t xml:space="preserve">Главные преимущества онлайн подачи заявления: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</w:rPr>
      </w:r>
    </w:p>
    <w:p>
      <w:pPr>
        <w:ind w:left="0" w:firstLine="720"/>
        <w:jc w:val="both"/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</w:rPr>
        <w:t xml:space="preserve">-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</w:rPr>
        <w:t xml:space="preserve">круглосуточная доступность;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</w:rPr>
      </w:r>
    </w:p>
    <w:p>
      <w:pPr>
        <w:ind w:left="0" w:firstLine="720"/>
        <w:jc w:val="both"/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</w:rPr>
        <w:t xml:space="preserve">-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</w:rPr>
        <w:t xml:space="preserve">отсутствие очередей;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</w:rPr>
      </w:r>
    </w:p>
    <w:p>
      <w:pPr>
        <w:ind w:left="0" w:firstLine="720"/>
        <w:jc w:val="both"/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</w:rPr>
        <w:t xml:space="preserve">-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</w:rPr>
        <w:t xml:space="preserve">наличие службы поддержки;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</w:rPr>
      </w:r>
    </w:p>
    <w:p>
      <w:pPr>
        <w:ind w:left="0" w:firstLine="720"/>
        <w:jc w:val="both"/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</w:rPr>
        <w:t xml:space="preserve">-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</w:rPr>
        <w:t xml:space="preserve">отсутствие необходимости тратить время на личный прием;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</w:rPr>
      </w:r>
    </w:p>
    <w:p>
      <w:pPr>
        <w:ind w:left="0" w:firstLine="720"/>
        <w:jc w:val="both"/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</w:rPr>
        <w:t xml:space="preserve">-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</w:rPr>
        <w:t xml:space="preserve">возможность направить заявление через любой компьютер, планшет, мобильный телефон.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</w:rPr>
      </w:r>
    </w:p>
    <w:p>
      <w:pPr>
        <w:ind w:left="0" w:firstLine="720"/>
        <w:jc w:val="both"/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</w:rPr>
        <w:t xml:space="preserve">Чтобы получить лицензию, достаточно отправить электронное заявление и необходимые документы через ЕПГУ: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</w:rPr>
        <w:t xml:space="preserve">- Лицензирование розничной продажи алкогольной продукции (за исключением продажи вина, игристого вина, осуществляемой сельскохозяйственными товаропроизводителями);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</w:rPr>
        <w:t xml:space="preserve">-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</w:rPr>
        <w:t xml:space="preserve">Лицензирование деятельности по заготовке, хранению, переработке и реализации лома черных металлов и цветных металлов.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</w:r>
    </w:p>
    <w:p>
      <w:pPr>
        <w:ind w:firstLine="0"/>
        <w:jc w:val="both"/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  <w:lang w:eastAsia="ru-RU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  <w:lang w:eastAsia="ru-RU"/>
        </w:rPr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  <w:lang w:eastAsia="ru-RU"/>
        </w:rPr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  <w:lang w:eastAsia="ru-RU"/>
        </w:rPr>
      </w:r>
    </w:p>
    <w:p>
      <w:pPr>
        <w:ind w:firstLine="0"/>
        <w:jc w:val="both"/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  <w:lang w:eastAsia="ru-RU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  <w:lang w:eastAsia="ru-RU"/>
        </w:rPr>
        <w:t xml:space="preserve">Региональный рынок госзакупок за 9 месяцев 2025 года показал устойчивый рост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  <w:lang w:eastAsia="ru-RU"/>
        </w:rPr>
      </w:r>
    </w:p>
    <w:p>
      <w:pPr>
        <w:ind w:firstLine="720"/>
        <w:jc w:val="both"/>
      </w:pP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  <w:t xml:space="preserve">Количество размещённых извещений достигло 11,75 тыс. единиц, что на 4% превышает показатели аналогичного периода прошлого года. 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</w:r>
      <w:r/>
    </w:p>
    <w:p>
      <w:pPr>
        <w:ind w:firstLine="0"/>
        <w:jc w:val="both"/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  <w:t xml:space="preserve">Лидеры отрасли (ОКДП2) по контрактам регионального уровня: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u w:val="single"/>
          <w:lang w:eastAsia="ru-RU"/>
        </w:rPr>
        <w:t xml:space="preserve">по объему финансовых вложений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  <w:t xml:space="preserve">: сооружения и строительные работы в области гражданского строительства, что говорит о масштабных проектах по объектам социальной инфраструктуры.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u w:val="single"/>
          <w:lang w:eastAsia="ru-RU"/>
        </w:rPr>
        <w:t xml:space="preserve">по числу заключенных контрактов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  <w:t xml:space="preserve">: средства лекарственные и материалы, применяемые в медицинских целях. Отрасль демонстрирует стабильно высокие показатели благодаря постоянной потребности в обновлении медицинского оборудования и обеспечении учреждений необхо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  <w:t xml:space="preserve">димыми ресурсами.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  <w:t xml:space="preserve">По сравнению с аналогичным периодом прошлого года: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  <w:t xml:space="preserve">на 30% увеличено количество внеплановых проверок в рамках поступивших обращений о согласовании заключения контракта с единственным поставщиком;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  <w:t xml:space="preserve">на 50% снижено количество внеплановых проверок по результатам поступивших обращений о нарушении законодательства о контрактной системе.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  <w:t xml:space="preserve">Ключевые нарушения, обнаруженные в ходе контрольных мероприятий: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  <w:t xml:space="preserve">изменение существенных условий контракта;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  <w:t xml:space="preserve">заключение контракта не в соответствии с условиями определения поставщика;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  <w:t xml:space="preserve">нарушение срока и порядка оплаты по контрактам.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  <w:t xml:space="preserve">За нарушения законодательства должностные лица привлечены к административной ответственности.                                                                                                                              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  <w:t xml:space="preserve">К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  <w:t xml:space="preserve">оличественный рост в социально значимых сферах свидетельствует о правильном выборе приоритетов в распределении бюджетных средств. Систематический контроль и своевременное принятие мер по привлечению к ответственности способствуют повышению к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  <w:t xml:space="preserve">ачества исполнения контрактов и соблюдению требований законодательства в сфере закупок, повышая важность не только реагирования на нарушения, но и создания условий для их предупреждения.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</w:r>
    </w:p>
    <w:p>
      <w:pPr>
        <w:ind w:firstLine="0"/>
        <w:jc w:val="both"/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  <w:lang w:eastAsia="ru-RU"/>
        </w:rPr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  <w:lang w:eastAsia="ru-RU"/>
        </w:rPr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</w:r>
    </w:p>
    <w:p>
      <w:pPr>
        <w:ind w:firstLine="0"/>
        <w:jc w:val="both"/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  <w:lang w:eastAsia="ru-RU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  <w:lang w:eastAsia="ru-RU"/>
        </w:rPr>
        <w:t xml:space="preserve">Что должен знать правообладатель (руководитель) торгового объекта</w:t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  <w:lang w:eastAsia="ru-RU"/>
        </w:rPr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  <w:lang w:eastAsia="ru-RU"/>
        </w:rPr>
      </w:r>
    </w:p>
    <w:p>
      <w:pPr>
        <w:ind w:firstLine="720"/>
        <w:jc w:val="both"/>
      </w:pP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  <w:t xml:space="preserve">Получили уведомление о включении в Перечень торговых объектов (территорий) подлежащих категорированию?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</w:r>
      <w:r/>
    </w:p>
    <w:p>
      <w:pPr>
        <w:ind w:firstLine="720"/>
        <w:jc w:val="both"/>
      </w:pP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  <w:t xml:space="preserve">Ваши ключевые шаги: 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</w:r>
      <w:r/>
    </w:p>
    <w:p>
      <w:pPr>
        <w:ind w:firstLine="720"/>
        <w:jc w:val="both"/>
      </w:pP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  <w:t xml:space="preserve">️Создать комиссию (срок работы комиссии— 1 месяц)·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</w:r>
      <w:r/>
    </w:p>
    <w:p>
      <w:pPr>
        <w:ind w:firstLine="720"/>
        <w:jc w:val="both"/>
      </w:pP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  <w:t xml:space="preserve">Кто входит в состав: (представитель объекта) + УФСБ + Росгвардия + МЧС + Минпромторг УР. 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</w:r>
      <w:r/>
    </w:p>
    <w:p>
      <w:pPr>
        <w:ind w:firstLine="720"/>
        <w:jc w:val="both"/>
      </w:pP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  <w:t xml:space="preserve">Провести категорирование. Результат – Акт обследования и категорирования. В нём будет: присвоенная категория, оценка текущей защиты и список необходимых доработок. 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</w:r>
      <w:r/>
    </w:p>
    <w:p>
      <w:pPr>
        <w:ind w:firstLine="720"/>
        <w:jc w:val="both"/>
      </w:pP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  <w:t xml:space="preserve">Важно: на 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  <w:t xml:space="preserve">основании Акта обследования и категорирования разрабатывается Паспорт безопасности.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</w:r>
      <w:r/>
    </w:p>
    <w:p>
      <w:pPr>
        <w:ind w:firstLine="720"/>
        <w:jc w:val="both"/>
      </w:pP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  <w:t xml:space="preserve"> Срок согласования Паспорта безопасности с ведомствами участвующими в категорировании 1 месяц со дня его составления.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</w:r>
      <w:r/>
    </w:p>
    <w:p>
      <w:pPr>
        <w:ind w:firstLine="720"/>
        <w:jc w:val="both"/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  <w:t xml:space="preserve">На основе Акта и Паспорта безопасности составляется и реализуется план по приведению объекта в соответствие с требованиями, утвержденными Постановлением Правительства РФ № 1273. Срок исполнения мероприятий до 2 лет.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</w:r>
    </w:p>
    <w:p>
      <w:pPr>
        <w:ind w:firstLine="0"/>
        <w:jc w:val="both"/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  <w:lang w:eastAsia="ru-RU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  <w:lang w:eastAsia="ru-RU"/>
        </w:rPr>
        <w:t xml:space="preserve">Алкогольный рынок</w:t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  <w:lang w:eastAsia="ru-RU"/>
        </w:rPr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</w:rPr>
        <w:t xml:space="preserve">Н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</w:rPr>
        <w:t xml:space="preserve">а 1 апреля 2026 года переносится отмена направления участниками алкогольного рынка сведений в ЕГАИС о списании пива и пивных напитков, сидра, пуаре, медовухи, подлежащих обязательной маркировке средствами идентификации, посредством заявок о фиксации информ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</w:rPr>
        <w:t xml:space="preserve">ации по форме и в порядке, согласно приказу Росалкогольрегулирования от 17.12.2020 № 397.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</w:r>
    </w:p>
    <w:p>
      <w:pPr>
        <w:ind w:firstLine="0"/>
        <w:jc w:val="both"/>
        <w:rPr>
          <w:b/>
          <w:bCs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  <w:lang w:eastAsia="ru-RU"/>
        </w:rPr>
        <w:t xml:space="preserve">Искусство для промышленности, промышленность для искусства</w:t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</w:r>
      <w:r>
        <w:rPr>
          <w:b/>
          <w:bCs/>
        </w:rPr>
      </w:r>
    </w:p>
    <w:p>
      <w:pPr>
        <w:ind w:firstLine="720"/>
        <w:jc w:val="both"/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</w:rPr>
        <w:t xml:space="preserve">21 ноября 2025 года в Удмуртской Республике Министерство промышленности и торговли Удмуртской Республики проводит региональный этап Технофорума «АртПром» — уникальной площадки, где пересекаются наука, творчество и инновации.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</w:rPr>
      </w:r>
      <w:r/>
    </w:p>
    <w:p>
      <w:pPr>
        <w:ind w:firstLine="720"/>
        <w:jc w:val="both"/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</w:rPr>
        <w:t xml:space="preserve">«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</w:rPr>
        <w:t xml:space="preserve">АртПром» — это пространство для живого общения специалистов ведущих промышленных предприятий, инжиниринговых центров и технически ориентированной молодежи. Здесь рождаются свежие идеи, реализуются технологические проекты и формируется будущее нашей промышл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</w:rPr>
        <w:t xml:space="preserve">енности.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</w:rPr>
      </w:r>
      <w:r/>
    </w:p>
    <w:p>
      <w:pPr>
        <w:ind w:firstLine="720"/>
        <w:jc w:val="both"/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</w:rPr>
        <w:t xml:space="preserve">В программе форума запланирован круглый стол, посвященный ключевым вопросам формирования кадрового потенциала и привлечения молодых талантов в промышленный сектор — ведь именно молодежь станет двигателем новых прорывов в регионе.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</w:rPr>
      </w:r>
      <w:r/>
    </w:p>
    <w:p>
      <w:pPr>
        <w:ind w:firstLine="720"/>
        <w:jc w:val="both"/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</w:rPr>
        <w:t xml:space="preserve">Приглашаются все, кто заинтересован в развитии высокотехнологичных отраслей, к активному участию. Это отличная возможность не только обменяться опытом, но и стать частью масштабных изменений в промышленности Удмуртии.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</w:rPr>
      </w:r>
      <w:r/>
    </w:p>
    <w:p>
      <w:pPr>
        <w:ind w:firstLine="720"/>
        <w:jc w:val="both"/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</w:rPr>
        <w:t xml:space="preserve">По всем вопросам вы можете обращаться к организатору регионального этапа Технофорума «АртПром» Мухамедьяровой Анастасии Андреевне по номеру телефона + 8 (3412) 222-682, доб. 225.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:lang w:eastAsia="ru-RU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</w:r>
    </w:p>
    <w:sectPr>
      <w:footerReference w:type="even" r:id="rId9"/>
      <w:footerReference w:type="first" r:id="rId10"/>
      <w:footnotePr>
        <w:pos w:val="beneathText"/>
      </w:footnotePr>
      <w:endnotePr/>
      <w:type w:val="nextPage"/>
      <w:pgSz w:w="11905" w:h="16837" w:orient="portrait"/>
      <w:pgMar w:top="567" w:right="709" w:bottom="851" w:left="1701" w:header="425" w:footer="15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Cambria">
    <w:panose1 w:val="02040803050406030204"/>
  </w:font>
  <w:font w:name="Times New Roman">
    <w:panose1 w:val="02020603050405020304"/>
  </w:font>
  <w:font w:name="Calibri Light">
    <w:panose1 w:val="020F0502020204030204"/>
  </w:font>
  <w:font w:name="PT Astra Serif">
    <w:panose1 w:val="020A0603040505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94"/>
      <w:rPr>
        <w:rStyle w:val="1102"/>
      </w:rPr>
      <w:framePr w:wrap="around" w:vAnchor="text" w:hAnchor="margin" w:xAlign="right" w:y="1"/>
    </w:pPr>
    <w:r>
      <w:rPr>
        <w:rStyle w:val="1102"/>
      </w:rPr>
      <w:fldChar w:fldCharType="begin"/>
    </w:r>
    <w:r>
      <w:rPr>
        <w:rStyle w:val="1102"/>
      </w:rPr>
      <w:instrText xml:space="preserve">PAGE  </w:instrText>
    </w:r>
    <w:r>
      <w:rPr>
        <w:rStyle w:val="1102"/>
      </w:rPr>
      <w:fldChar w:fldCharType="separate"/>
    </w:r>
    <w:r>
      <w:rPr>
        <w:rStyle w:val="1102"/>
      </w:rPr>
      <w:t xml:space="preserve">5</w:t>
    </w:r>
    <w:r>
      <w:rPr>
        <w:rStyle w:val="1102"/>
      </w:rPr>
      <w:fldChar w:fldCharType="end"/>
    </w:r>
    <w:r>
      <w:rPr>
        <w:rStyle w:val="1102"/>
      </w:rPr>
    </w:r>
    <w:r>
      <w:rPr>
        <w:rStyle w:val="1102"/>
      </w:rPr>
    </w:r>
  </w:p>
  <w:p>
    <w:pPr>
      <w:pStyle w:val="1094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7"/>
      <w:rPr>
        <w:vanish/>
        <w:color w:val="0000ff"/>
        <w:sz w:val="18"/>
        <w:szCs w:val="18"/>
      </w:rPr>
    </w:pPr>
    <w:r>
      <w:rPr>
        <w:vanish/>
        <w:color w:val="0000ff"/>
        <w:sz w:val="18"/>
        <w:szCs w:val="18"/>
      </w:rPr>
      <w:t xml:space="preserve">Ю.О. Емельянов</w:t>
    </w:r>
    <w:r>
      <w:rPr>
        <w:vanish/>
        <w:color w:val="0000ff"/>
        <w:sz w:val="18"/>
        <w:szCs w:val="18"/>
      </w:rPr>
    </w:r>
    <w:r>
      <w:rPr>
        <w:vanish/>
        <w:color w:val="0000ff"/>
        <w:sz w:val="18"/>
        <w:szCs w:val="18"/>
      </w:rPr>
    </w:r>
  </w:p>
  <w:p>
    <w:pPr>
      <w:pStyle w:val="1057"/>
      <w:rPr>
        <w:vanish/>
        <w:color w:val="0000ff"/>
        <w:sz w:val="18"/>
        <w:szCs w:val="18"/>
      </w:rPr>
    </w:pPr>
    <w:r>
      <w:rPr>
        <w:vanish/>
        <w:color w:val="0000ff"/>
        <w:sz w:val="18"/>
        <w:szCs w:val="18"/>
      </w:rPr>
      <w:t xml:space="preserve">т. (3412)-495-300, ф. 495-639</w:t>
    </w:r>
    <w:r>
      <w:rPr>
        <w:vanish/>
        <w:color w:val="0000ff"/>
        <w:sz w:val="18"/>
        <w:szCs w:val="18"/>
      </w:rPr>
    </w:r>
    <w:r>
      <w:rPr>
        <w:vanish/>
        <w:color w:val="0000ff"/>
        <w:sz w:val="18"/>
        <w:szCs w:val="18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429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8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648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8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8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8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429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1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89" w:hanging="180"/>
      </w:pPr>
    </w:lvl>
  </w:abstractNum>
  <w:abstractNum w:abstractNumId="20">
    <w:multiLevelType w:val="hybridMultilevel"/>
    <w:lvl w:ilvl="0">
      <w:start w:val="3"/>
      <w:numFmt w:val="decimal"/>
      <w:isLgl w:val="false"/>
      <w:suff w:val="tab"/>
      <w:lvlText w:val="%1)"/>
      <w:lvlJc w:val="left"/>
      <w:pPr>
        <w:ind w:left="11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89" w:hanging="180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ascii="Symbol" w:hAnsi="Symbol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ascii="Symbol" w:hAnsi="Symbol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ascii="Symbol" w:hAnsi="Symbol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ascii="Symbol" w:hAnsi="Symbol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ascii="Symbol" w:hAnsi="Symbol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77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49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1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3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5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7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09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1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30" w:hanging="360"/>
      </w:pPr>
      <w:rPr>
        <w:rFonts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429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ascii="Symbol" w:hAnsi="Symbol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ascii="Symbol" w:hAnsi="Symbol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ascii="Symbol" w:hAnsi="Symbol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ascii="Symbol" w:hAnsi="Symbol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ascii="Symbol" w:hAnsi="Symbol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ascii="Wingdings" w:hAnsi="Wingdings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5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72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144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16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288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360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432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04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5760" w:hanging="360"/>
      </w:pPr>
      <w:rPr>
        <w:rFonts w:hint="default" w:ascii="Wingdings" w:hAnsi="Wingdings" w:eastAsia="Wingdings" w:cs="Wingdings"/>
      </w:r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5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6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7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8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9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6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72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144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16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288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360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432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04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5760" w:hanging="360"/>
      </w:pPr>
      <w:rPr>
        <w:rFonts w:hint="default" w:ascii="Wingdings" w:hAnsi="Wingdings" w:eastAsia="Wingdings" w:cs="Wingdings"/>
      </w:rPr>
    </w:lvl>
  </w:abstractNum>
  <w:abstractNum w:abstractNumId="68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9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7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7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7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74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5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1418" w:hanging="360"/>
      </w:pPr>
      <w:rPr>
        <w:rFonts w:ascii="Wingdings" w:hAnsi="Wingdings" w:eastAsia="Wingdings" w:cs="Wingdings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76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7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8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9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0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ascii="Arial" w:hAnsi="Arial" w:eastAsia="Arial" w:cs="Arial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8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3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31"/>
  </w:num>
  <w:num w:numId="2">
    <w:abstractNumId w:val="18"/>
  </w:num>
  <w:num w:numId="3">
    <w:abstractNumId w:val="1"/>
  </w:num>
  <w:num w:numId="4">
    <w:abstractNumId w:val="12"/>
  </w:num>
  <w:num w:numId="5">
    <w:abstractNumId w:val="4"/>
  </w:num>
  <w:num w:numId="6">
    <w:abstractNumId w:val="22"/>
  </w:num>
  <w:num w:numId="7">
    <w:abstractNumId w:val="24"/>
  </w:num>
  <w:num w:numId="8">
    <w:abstractNumId w:val="9"/>
  </w:num>
  <w:num w:numId="9">
    <w:abstractNumId w:val="29"/>
  </w:num>
  <w:num w:numId="10">
    <w:abstractNumId w:val="0"/>
  </w:num>
  <w:num w:numId="11">
    <w:abstractNumId w:val="28"/>
  </w:num>
  <w:num w:numId="12">
    <w:abstractNumId w:val="21"/>
  </w:num>
  <w:num w:numId="13">
    <w:abstractNumId w:val="19"/>
  </w:num>
  <w:num w:numId="14">
    <w:abstractNumId w:val="20"/>
  </w:num>
  <w:num w:numId="15">
    <w:abstractNumId w:val="5"/>
  </w:num>
  <w:num w:numId="16">
    <w:abstractNumId w:val="15"/>
  </w:num>
  <w:num w:numId="17">
    <w:abstractNumId w:val="3"/>
  </w:num>
  <w:num w:numId="18">
    <w:abstractNumId w:val="11"/>
  </w:num>
  <w:num w:numId="19">
    <w:abstractNumId w:val="16"/>
  </w:num>
  <w:num w:numId="20">
    <w:abstractNumId w:val="33"/>
  </w:num>
  <w:num w:numId="21">
    <w:abstractNumId w:val="25"/>
  </w:num>
  <w:num w:numId="22">
    <w:abstractNumId w:val="30"/>
  </w:num>
  <w:num w:numId="23">
    <w:abstractNumId w:val="26"/>
  </w:num>
  <w:num w:numId="24">
    <w:abstractNumId w:val="17"/>
  </w:num>
  <w:num w:numId="25">
    <w:abstractNumId w:val="32"/>
  </w:num>
  <w:num w:numId="26">
    <w:abstractNumId w:val="8"/>
  </w:num>
  <w:num w:numId="27">
    <w:abstractNumId w:val="14"/>
  </w:num>
  <w:num w:numId="28">
    <w:abstractNumId w:val="2"/>
  </w:num>
  <w:num w:numId="29">
    <w:abstractNumId w:val="7"/>
  </w:num>
  <w:num w:numId="30">
    <w:abstractNumId w:val="13"/>
  </w:num>
  <w:num w:numId="31">
    <w:abstractNumId w:val="10"/>
  </w:num>
  <w:num w:numId="32">
    <w:abstractNumId w:val="35"/>
  </w:num>
  <w:num w:numId="33">
    <w:abstractNumId w:val="6"/>
  </w:num>
  <w:num w:numId="34">
    <w:abstractNumId w:val="23"/>
  </w:num>
  <w:num w:numId="35">
    <w:abstractNumId w:val="34"/>
  </w:num>
  <w:num w:numId="36">
    <w:abstractNumId w:val="27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82">
    <w:name w:val="Heading 1"/>
    <w:basedOn w:val="1057"/>
    <w:next w:val="1057"/>
    <w:link w:val="88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883">
    <w:name w:val="Heading 1 Char"/>
    <w:link w:val="882"/>
    <w:uiPriority w:val="9"/>
    <w:rPr>
      <w:rFonts w:ascii="Arial" w:hAnsi="Arial" w:eastAsia="Arial" w:cs="Arial"/>
      <w:sz w:val="40"/>
      <w:szCs w:val="40"/>
    </w:rPr>
  </w:style>
  <w:style w:type="paragraph" w:styleId="884">
    <w:name w:val="Heading 2"/>
    <w:basedOn w:val="1057"/>
    <w:next w:val="1057"/>
    <w:link w:val="8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885">
    <w:name w:val="Heading 2 Char"/>
    <w:link w:val="884"/>
    <w:uiPriority w:val="9"/>
    <w:rPr>
      <w:rFonts w:ascii="Arial" w:hAnsi="Arial" w:eastAsia="Arial" w:cs="Arial"/>
      <w:sz w:val="34"/>
    </w:rPr>
  </w:style>
  <w:style w:type="paragraph" w:styleId="886">
    <w:name w:val="Heading 3"/>
    <w:basedOn w:val="1057"/>
    <w:next w:val="1057"/>
    <w:link w:val="8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87">
    <w:name w:val="Heading 3 Char"/>
    <w:link w:val="886"/>
    <w:uiPriority w:val="9"/>
    <w:rPr>
      <w:rFonts w:ascii="Arial" w:hAnsi="Arial" w:eastAsia="Arial" w:cs="Arial"/>
      <w:sz w:val="30"/>
      <w:szCs w:val="30"/>
    </w:rPr>
  </w:style>
  <w:style w:type="paragraph" w:styleId="888">
    <w:name w:val="Heading 4"/>
    <w:basedOn w:val="1057"/>
    <w:next w:val="1057"/>
    <w:link w:val="8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89">
    <w:name w:val="Heading 4 Char"/>
    <w:link w:val="888"/>
    <w:uiPriority w:val="9"/>
    <w:rPr>
      <w:rFonts w:ascii="Arial" w:hAnsi="Arial" w:eastAsia="Arial" w:cs="Arial"/>
      <w:b/>
      <w:bCs/>
      <w:sz w:val="26"/>
      <w:szCs w:val="26"/>
    </w:rPr>
  </w:style>
  <w:style w:type="paragraph" w:styleId="890">
    <w:name w:val="Heading 5"/>
    <w:basedOn w:val="1057"/>
    <w:next w:val="1057"/>
    <w:link w:val="8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91">
    <w:name w:val="Heading 5 Char"/>
    <w:link w:val="890"/>
    <w:uiPriority w:val="9"/>
    <w:rPr>
      <w:rFonts w:ascii="Arial" w:hAnsi="Arial" w:eastAsia="Arial" w:cs="Arial"/>
      <w:b/>
      <w:bCs/>
      <w:sz w:val="24"/>
      <w:szCs w:val="24"/>
    </w:rPr>
  </w:style>
  <w:style w:type="paragraph" w:styleId="892">
    <w:name w:val="Heading 6"/>
    <w:basedOn w:val="1057"/>
    <w:next w:val="1057"/>
    <w:link w:val="8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93">
    <w:name w:val="Heading 6 Char"/>
    <w:link w:val="892"/>
    <w:uiPriority w:val="9"/>
    <w:rPr>
      <w:rFonts w:ascii="Arial" w:hAnsi="Arial" w:eastAsia="Arial" w:cs="Arial"/>
      <w:b/>
      <w:bCs/>
      <w:sz w:val="22"/>
      <w:szCs w:val="22"/>
    </w:rPr>
  </w:style>
  <w:style w:type="paragraph" w:styleId="894">
    <w:name w:val="Heading 7"/>
    <w:basedOn w:val="1057"/>
    <w:next w:val="1057"/>
    <w:link w:val="8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95">
    <w:name w:val="Heading 7 Char"/>
    <w:link w:val="8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96">
    <w:name w:val="Heading 8"/>
    <w:basedOn w:val="1057"/>
    <w:next w:val="1057"/>
    <w:link w:val="8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97">
    <w:name w:val="Heading 8 Char"/>
    <w:link w:val="896"/>
    <w:uiPriority w:val="9"/>
    <w:rPr>
      <w:rFonts w:ascii="Arial" w:hAnsi="Arial" w:eastAsia="Arial" w:cs="Arial"/>
      <w:i/>
      <w:iCs/>
      <w:sz w:val="22"/>
      <w:szCs w:val="22"/>
    </w:rPr>
  </w:style>
  <w:style w:type="paragraph" w:styleId="898">
    <w:name w:val="Heading 9"/>
    <w:basedOn w:val="1057"/>
    <w:next w:val="1057"/>
    <w:link w:val="8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99">
    <w:name w:val="Heading 9 Char"/>
    <w:link w:val="898"/>
    <w:uiPriority w:val="9"/>
    <w:rPr>
      <w:rFonts w:ascii="Arial" w:hAnsi="Arial" w:eastAsia="Arial" w:cs="Arial"/>
      <w:i/>
      <w:iCs/>
      <w:sz w:val="21"/>
      <w:szCs w:val="21"/>
    </w:rPr>
  </w:style>
  <w:style w:type="paragraph" w:styleId="900">
    <w:name w:val="List Paragraph"/>
    <w:basedOn w:val="1057"/>
    <w:uiPriority w:val="34"/>
    <w:qFormat/>
    <w:pPr>
      <w:contextualSpacing/>
      <w:ind w:left="720"/>
    </w:pPr>
  </w:style>
  <w:style w:type="paragraph" w:styleId="901">
    <w:name w:val="No Spacing"/>
    <w:uiPriority w:val="1"/>
    <w:qFormat/>
    <w:pPr>
      <w:spacing w:before="0" w:after="0" w:line="240" w:lineRule="auto"/>
    </w:pPr>
  </w:style>
  <w:style w:type="character" w:styleId="902">
    <w:name w:val="Title Char"/>
    <w:link w:val="1131"/>
    <w:uiPriority w:val="10"/>
    <w:rPr>
      <w:sz w:val="48"/>
      <w:szCs w:val="48"/>
    </w:rPr>
  </w:style>
  <w:style w:type="paragraph" w:styleId="903">
    <w:name w:val="Subtitle"/>
    <w:basedOn w:val="1057"/>
    <w:next w:val="1057"/>
    <w:link w:val="904"/>
    <w:uiPriority w:val="11"/>
    <w:qFormat/>
    <w:pPr>
      <w:spacing w:before="200" w:after="200"/>
    </w:pPr>
    <w:rPr>
      <w:sz w:val="24"/>
      <w:szCs w:val="24"/>
    </w:rPr>
  </w:style>
  <w:style w:type="character" w:styleId="904">
    <w:name w:val="Subtitle Char"/>
    <w:link w:val="903"/>
    <w:uiPriority w:val="11"/>
    <w:rPr>
      <w:sz w:val="24"/>
      <w:szCs w:val="24"/>
    </w:rPr>
  </w:style>
  <w:style w:type="paragraph" w:styleId="905">
    <w:name w:val="Quote"/>
    <w:basedOn w:val="1057"/>
    <w:next w:val="1057"/>
    <w:link w:val="906"/>
    <w:uiPriority w:val="29"/>
    <w:qFormat/>
    <w:pPr>
      <w:ind w:left="720" w:right="720"/>
    </w:pPr>
    <w:rPr>
      <w:i/>
    </w:rPr>
  </w:style>
  <w:style w:type="character" w:styleId="906">
    <w:name w:val="Quote Char"/>
    <w:link w:val="905"/>
    <w:uiPriority w:val="29"/>
    <w:rPr>
      <w:i/>
    </w:rPr>
  </w:style>
  <w:style w:type="paragraph" w:styleId="907">
    <w:name w:val="Intense Quote"/>
    <w:basedOn w:val="1057"/>
    <w:next w:val="1057"/>
    <w:link w:val="90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08">
    <w:name w:val="Intense Quote Char"/>
    <w:link w:val="907"/>
    <w:uiPriority w:val="30"/>
    <w:rPr>
      <w:i/>
    </w:rPr>
  </w:style>
  <w:style w:type="character" w:styleId="909">
    <w:name w:val="Header Char"/>
    <w:link w:val="1130"/>
    <w:uiPriority w:val="99"/>
  </w:style>
  <w:style w:type="paragraph" w:styleId="910">
    <w:name w:val="Footer"/>
    <w:basedOn w:val="1057"/>
    <w:link w:val="91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911">
    <w:name w:val="Footer Char"/>
    <w:link w:val="910"/>
    <w:uiPriority w:val="99"/>
  </w:style>
  <w:style w:type="character" w:styleId="912">
    <w:name w:val="Caption Char"/>
    <w:basedOn w:val="1135"/>
    <w:link w:val="910"/>
    <w:uiPriority w:val="99"/>
  </w:style>
  <w:style w:type="table" w:styleId="91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4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1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1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1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2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4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4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4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4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4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4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4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4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95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95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95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95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5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5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5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5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5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5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6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7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7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7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8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8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8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8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9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9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0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0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0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0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0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0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0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0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0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0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1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1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1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01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01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01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01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01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01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1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02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02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02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02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02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02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2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02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02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02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03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03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03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3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3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3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3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3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3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039">
    <w:name w:val="Hyperlink"/>
    <w:uiPriority w:val="99"/>
    <w:unhideWhenUsed/>
    <w:rPr>
      <w:color w:val="0000ff" w:themeColor="hyperlink"/>
      <w:u w:val="single"/>
    </w:rPr>
  </w:style>
  <w:style w:type="paragraph" w:styleId="1040">
    <w:name w:val="footnote text"/>
    <w:basedOn w:val="1057"/>
    <w:link w:val="1041"/>
    <w:uiPriority w:val="99"/>
    <w:semiHidden/>
    <w:unhideWhenUsed/>
    <w:pPr>
      <w:spacing w:after="40" w:line="240" w:lineRule="auto"/>
    </w:pPr>
    <w:rPr>
      <w:sz w:val="18"/>
    </w:rPr>
  </w:style>
  <w:style w:type="character" w:styleId="1041">
    <w:name w:val="Footnote Text Char"/>
    <w:link w:val="1040"/>
    <w:uiPriority w:val="99"/>
    <w:rPr>
      <w:sz w:val="18"/>
    </w:rPr>
  </w:style>
  <w:style w:type="character" w:styleId="1042">
    <w:name w:val="footnote reference"/>
    <w:uiPriority w:val="99"/>
    <w:unhideWhenUsed/>
    <w:rPr>
      <w:vertAlign w:val="superscript"/>
    </w:rPr>
  </w:style>
  <w:style w:type="paragraph" w:styleId="1043">
    <w:name w:val="endnote text"/>
    <w:basedOn w:val="1057"/>
    <w:link w:val="1044"/>
    <w:uiPriority w:val="99"/>
    <w:semiHidden/>
    <w:unhideWhenUsed/>
    <w:pPr>
      <w:spacing w:after="0" w:line="240" w:lineRule="auto"/>
    </w:pPr>
    <w:rPr>
      <w:sz w:val="20"/>
    </w:rPr>
  </w:style>
  <w:style w:type="character" w:styleId="1044">
    <w:name w:val="Endnote Text Char"/>
    <w:link w:val="1043"/>
    <w:uiPriority w:val="99"/>
    <w:rPr>
      <w:sz w:val="20"/>
    </w:rPr>
  </w:style>
  <w:style w:type="character" w:styleId="1045">
    <w:name w:val="endnote reference"/>
    <w:uiPriority w:val="99"/>
    <w:semiHidden/>
    <w:unhideWhenUsed/>
    <w:rPr>
      <w:vertAlign w:val="superscript"/>
    </w:rPr>
  </w:style>
  <w:style w:type="paragraph" w:styleId="1046">
    <w:name w:val="toc 1"/>
    <w:basedOn w:val="1057"/>
    <w:next w:val="1057"/>
    <w:uiPriority w:val="39"/>
    <w:unhideWhenUsed/>
    <w:pPr>
      <w:ind w:left="0" w:right="0" w:firstLine="0"/>
      <w:spacing w:after="57"/>
    </w:pPr>
  </w:style>
  <w:style w:type="paragraph" w:styleId="1047">
    <w:name w:val="toc 2"/>
    <w:basedOn w:val="1057"/>
    <w:next w:val="1057"/>
    <w:uiPriority w:val="39"/>
    <w:unhideWhenUsed/>
    <w:pPr>
      <w:ind w:left="283" w:right="0" w:firstLine="0"/>
      <w:spacing w:after="57"/>
    </w:pPr>
  </w:style>
  <w:style w:type="paragraph" w:styleId="1048">
    <w:name w:val="toc 3"/>
    <w:basedOn w:val="1057"/>
    <w:next w:val="1057"/>
    <w:uiPriority w:val="39"/>
    <w:unhideWhenUsed/>
    <w:pPr>
      <w:ind w:left="567" w:right="0" w:firstLine="0"/>
      <w:spacing w:after="57"/>
    </w:pPr>
  </w:style>
  <w:style w:type="paragraph" w:styleId="1049">
    <w:name w:val="toc 4"/>
    <w:basedOn w:val="1057"/>
    <w:next w:val="1057"/>
    <w:uiPriority w:val="39"/>
    <w:unhideWhenUsed/>
    <w:pPr>
      <w:ind w:left="850" w:right="0" w:firstLine="0"/>
      <w:spacing w:after="57"/>
    </w:pPr>
  </w:style>
  <w:style w:type="paragraph" w:styleId="1050">
    <w:name w:val="toc 5"/>
    <w:basedOn w:val="1057"/>
    <w:next w:val="1057"/>
    <w:uiPriority w:val="39"/>
    <w:unhideWhenUsed/>
    <w:pPr>
      <w:ind w:left="1134" w:right="0" w:firstLine="0"/>
      <w:spacing w:after="57"/>
    </w:pPr>
  </w:style>
  <w:style w:type="paragraph" w:styleId="1051">
    <w:name w:val="toc 6"/>
    <w:basedOn w:val="1057"/>
    <w:next w:val="1057"/>
    <w:uiPriority w:val="39"/>
    <w:unhideWhenUsed/>
    <w:pPr>
      <w:ind w:left="1417" w:right="0" w:firstLine="0"/>
      <w:spacing w:after="57"/>
    </w:pPr>
  </w:style>
  <w:style w:type="paragraph" w:styleId="1052">
    <w:name w:val="toc 7"/>
    <w:basedOn w:val="1057"/>
    <w:next w:val="1057"/>
    <w:uiPriority w:val="39"/>
    <w:unhideWhenUsed/>
    <w:pPr>
      <w:ind w:left="1701" w:right="0" w:firstLine="0"/>
      <w:spacing w:after="57"/>
    </w:pPr>
  </w:style>
  <w:style w:type="paragraph" w:styleId="1053">
    <w:name w:val="toc 8"/>
    <w:basedOn w:val="1057"/>
    <w:next w:val="1057"/>
    <w:uiPriority w:val="39"/>
    <w:unhideWhenUsed/>
    <w:pPr>
      <w:ind w:left="1984" w:right="0" w:firstLine="0"/>
      <w:spacing w:after="57"/>
    </w:pPr>
  </w:style>
  <w:style w:type="paragraph" w:styleId="1054">
    <w:name w:val="toc 9"/>
    <w:basedOn w:val="1057"/>
    <w:next w:val="1057"/>
    <w:uiPriority w:val="39"/>
    <w:unhideWhenUsed/>
    <w:pPr>
      <w:ind w:left="2268" w:right="0" w:firstLine="0"/>
      <w:spacing w:after="57"/>
    </w:pPr>
  </w:style>
  <w:style w:type="paragraph" w:styleId="1055">
    <w:name w:val="TOC Heading"/>
    <w:uiPriority w:val="39"/>
    <w:unhideWhenUsed/>
  </w:style>
  <w:style w:type="paragraph" w:styleId="1056">
    <w:name w:val="table of figures"/>
    <w:basedOn w:val="1057"/>
    <w:next w:val="1057"/>
    <w:uiPriority w:val="99"/>
    <w:unhideWhenUsed/>
    <w:pPr>
      <w:spacing w:after="0" w:afterAutospacing="0"/>
    </w:pPr>
  </w:style>
  <w:style w:type="paragraph" w:styleId="1057" w:default="1">
    <w:name w:val="Normal"/>
    <w:next w:val="1057"/>
    <w:link w:val="1057"/>
    <w:qFormat/>
    <w:rPr>
      <w:lang w:val="ru-RU" w:eastAsia="ar-SA" w:bidi="ar-SA"/>
    </w:rPr>
  </w:style>
  <w:style w:type="paragraph" w:styleId="1058">
    <w:name w:val="Заголовок 1"/>
    <w:basedOn w:val="1057"/>
    <w:next w:val="1057"/>
    <w:link w:val="1125"/>
    <w:uiPriority w:val="9"/>
    <w:qFormat/>
    <w:pPr>
      <w:keepNext/>
      <w:spacing w:before="240" w:after="60"/>
      <w:outlineLvl w:val="0"/>
    </w:pPr>
    <w:rPr>
      <w:rFonts w:ascii="Calibri Light" w:hAnsi="Calibri Light" w:eastAsia="Times New Roman" w:cs="Times New Roman"/>
      <w:b/>
      <w:bCs/>
      <w:sz w:val="32"/>
      <w:szCs w:val="32"/>
    </w:rPr>
  </w:style>
  <w:style w:type="paragraph" w:styleId="1059">
    <w:name w:val="Заголовок 2"/>
    <w:basedOn w:val="1057"/>
    <w:next w:val="1059"/>
    <w:link w:val="1123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paragraph" w:styleId="1060">
    <w:name w:val="Заголовок 3"/>
    <w:basedOn w:val="1057"/>
    <w:next w:val="1057"/>
    <w:link w:val="1128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 w:eastAsia="Times New Roman" w:cs="Times New Roman"/>
      <w:b/>
      <w:bCs/>
      <w:sz w:val="26"/>
      <w:szCs w:val="26"/>
    </w:rPr>
  </w:style>
  <w:style w:type="paragraph" w:styleId="1061">
    <w:name w:val="Заголовок 4"/>
    <w:basedOn w:val="1057"/>
    <w:next w:val="1057"/>
    <w:link w:val="1127"/>
    <w:uiPriority w:val="9"/>
    <w:semiHidden/>
    <w:unhideWhenUsed/>
    <w:qFormat/>
    <w:pPr>
      <w:keepNext/>
      <w:spacing w:before="240" w:after="60"/>
      <w:outlineLvl w:val="3"/>
    </w:pPr>
    <w:rPr>
      <w:rFonts w:ascii="Calibri" w:hAnsi="Calibri" w:eastAsia="Times New Roman" w:cs="Times New Roman"/>
      <w:b/>
      <w:bCs/>
      <w:sz w:val="28"/>
      <w:szCs w:val="28"/>
    </w:rPr>
  </w:style>
  <w:style w:type="character" w:styleId="1062">
    <w:name w:val="Основной шрифт абзаца"/>
    <w:next w:val="1062"/>
    <w:link w:val="1057"/>
    <w:semiHidden/>
  </w:style>
  <w:style w:type="table" w:styleId="1063">
    <w:name w:val="Обычная таблица"/>
    <w:next w:val="1063"/>
    <w:link w:val="1057"/>
    <w:uiPriority w:val="99"/>
    <w:semiHidden/>
    <w:unhideWhenUsed/>
    <w:tblPr/>
  </w:style>
  <w:style w:type="numbering" w:styleId="1064">
    <w:name w:val="Нет списка"/>
    <w:next w:val="1064"/>
    <w:link w:val="1057"/>
    <w:uiPriority w:val="99"/>
    <w:semiHidden/>
    <w:unhideWhenUsed/>
  </w:style>
  <w:style w:type="character" w:styleId="1065">
    <w:name w:val="Основной шрифт абзаца6"/>
    <w:next w:val="1065"/>
    <w:link w:val="1057"/>
  </w:style>
  <w:style w:type="character" w:styleId="1066">
    <w:name w:val="Основной шрифт абзаца5"/>
    <w:next w:val="1066"/>
    <w:link w:val="1057"/>
  </w:style>
  <w:style w:type="character" w:styleId="1067">
    <w:name w:val="Основной шрифт абзаца4"/>
    <w:next w:val="1067"/>
    <w:link w:val="1057"/>
  </w:style>
  <w:style w:type="character" w:styleId="1068">
    <w:name w:val="Absatz-Standardschriftart"/>
    <w:next w:val="1068"/>
    <w:link w:val="1057"/>
  </w:style>
  <w:style w:type="character" w:styleId="1069">
    <w:name w:val="WW-Absatz-Standardschriftart"/>
    <w:next w:val="1069"/>
    <w:link w:val="1057"/>
  </w:style>
  <w:style w:type="character" w:styleId="1070">
    <w:name w:val="Основной шрифт абзаца3"/>
    <w:next w:val="1070"/>
    <w:link w:val="1057"/>
  </w:style>
  <w:style w:type="character" w:styleId="1071">
    <w:name w:val="WW-Absatz-Standardschriftart1"/>
    <w:next w:val="1071"/>
    <w:link w:val="1057"/>
  </w:style>
  <w:style w:type="character" w:styleId="1072">
    <w:name w:val="Основной шрифт абзаца2"/>
    <w:next w:val="1072"/>
    <w:link w:val="1057"/>
  </w:style>
  <w:style w:type="character" w:styleId="1073">
    <w:name w:val="WW-Absatz-Standardschriftart11"/>
    <w:next w:val="1073"/>
    <w:link w:val="1057"/>
  </w:style>
  <w:style w:type="character" w:styleId="1074">
    <w:name w:val="Основной шрифт абзаца1"/>
    <w:next w:val="1074"/>
    <w:link w:val="1057"/>
  </w:style>
  <w:style w:type="character" w:styleId="1075">
    <w:name w:val="Îñíîâíîé øðèôò"/>
    <w:next w:val="1075"/>
    <w:link w:val="1057"/>
  </w:style>
  <w:style w:type="character" w:styleId="1076">
    <w:name w:val="Гиперссылка"/>
    <w:next w:val="1076"/>
    <w:link w:val="1057"/>
    <w:uiPriority w:val="99"/>
    <w:semiHidden/>
    <w:rPr>
      <w:color w:val="0000ff"/>
      <w:u w:val="single"/>
    </w:rPr>
  </w:style>
  <w:style w:type="character" w:styleId="1077">
    <w:name w:val="Просмотренная гиперссылка"/>
    <w:next w:val="1077"/>
    <w:link w:val="1057"/>
    <w:semiHidden/>
    <w:rPr>
      <w:color w:val="800080"/>
      <w:u w:val="single"/>
    </w:rPr>
  </w:style>
  <w:style w:type="paragraph" w:styleId="1078">
    <w:name w:val="Заголовок"/>
    <w:basedOn w:val="1057"/>
    <w:next w:val="1079"/>
    <w:link w:val="1057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1079">
    <w:name w:val="Основной текст"/>
    <w:basedOn w:val="1057"/>
    <w:next w:val="1079"/>
    <w:link w:val="1057"/>
    <w:semiHidden/>
    <w:rPr>
      <w:sz w:val="28"/>
    </w:rPr>
  </w:style>
  <w:style w:type="paragraph" w:styleId="1080">
    <w:name w:val="Список"/>
    <w:basedOn w:val="1079"/>
    <w:next w:val="1080"/>
    <w:link w:val="1057"/>
    <w:semiHidden/>
    <w:rPr>
      <w:rFonts w:ascii="Arial" w:hAnsi="Arial" w:cs="Tahoma"/>
    </w:rPr>
  </w:style>
  <w:style w:type="paragraph" w:styleId="1081">
    <w:name w:val="Название6"/>
    <w:basedOn w:val="1057"/>
    <w:next w:val="1081"/>
    <w:link w:val="1057"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1082">
    <w:name w:val="Указатель6"/>
    <w:basedOn w:val="1057"/>
    <w:next w:val="1082"/>
    <w:link w:val="1057"/>
    <w:pPr>
      <w:suppressLineNumbers/>
    </w:pPr>
    <w:rPr>
      <w:rFonts w:ascii="Arial" w:hAnsi="Arial" w:cs="Tahoma"/>
    </w:rPr>
  </w:style>
  <w:style w:type="paragraph" w:styleId="1083">
    <w:name w:val="Название5"/>
    <w:basedOn w:val="1057"/>
    <w:next w:val="1083"/>
    <w:link w:val="1057"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1084">
    <w:name w:val="Указатель5"/>
    <w:basedOn w:val="1057"/>
    <w:next w:val="1084"/>
    <w:link w:val="1057"/>
    <w:pPr>
      <w:suppressLineNumbers/>
    </w:pPr>
    <w:rPr>
      <w:rFonts w:ascii="Arial" w:hAnsi="Arial" w:cs="Tahoma"/>
    </w:rPr>
  </w:style>
  <w:style w:type="paragraph" w:styleId="1085">
    <w:name w:val="Название4"/>
    <w:basedOn w:val="1057"/>
    <w:next w:val="1085"/>
    <w:link w:val="1057"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1086">
    <w:name w:val="Указатель4"/>
    <w:basedOn w:val="1057"/>
    <w:next w:val="1086"/>
    <w:link w:val="1057"/>
    <w:pPr>
      <w:suppressLineNumbers/>
    </w:pPr>
    <w:rPr>
      <w:rFonts w:ascii="Arial" w:hAnsi="Arial" w:cs="Tahoma"/>
    </w:rPr>
  </w:style>
  <w:style w:type="paragraph" w:styleId="1087">
    <w:name w:val="Название3"/>
    <w:basedOn w:val="1057"/>
    <w:next w:val="1087"/>
    <w:link w:val="1057"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1088">
    <w:name w:val="Указатель3"/>
    <w:basedOn w:val="1057"/>
    <w:next w:val="1088"/>
    <w:link w:val="1057"/>
    <w:pPr>
      <w:suppressLineNumbers/>
    </w:pPr>
    <w:rPr>
      <w:rFonts w:ascii="Arial" w:hAnsi="Arial" w:cs="Tahoma"/>
    </w:rPr>
  </w:style>
  <w:style w:type="paragraph" w:styleId="1089">
    <w:name w:val="Название2"/>
    <w:basedOn w:val="1057"/>
    <w:next w:val="1089"/>
    <w:link w:val="1057"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1090">
    <w:name w:val="Указатель2"/>
    <w:basedOn w:val="1057"/>
    <w:next w:val="1090"/>
    <w:link w:val="1057"/>
    <w:pPr>
      <w:suppressLineNumbers/>
    </w:pPr>
    <w:rPr>
      <w:rFonts w:ascii="Arial" w:hAnsi="Arial" w:cs="Tahoma"/>
    </w:rPr>
  </w:style>
  <w:style w:type="paragraph" w:styleId="1091">
    <w:name w:val="Название1"/>
    <w:basedOn w:val="1057"/>
    <w:next w:val="1091"/>
    <w:link w:val="1057"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1092">
    <w:name w:val="Указатель1"/>
    <w:basedOn w:val="1057"/>
    <w:next w:val="1092"/>
    <w:link w:val="1057"/>
    <w:pPr>
      <w:suppressLineNumbers/>
    </w:pPr>
    <w:rPr>
      <w:rFonts w:ascii="Arial" w:hAnsi="Arial" w:cs="Tahoma"/>
    </w:rPr>
  </w:style>
  <w:style w:type="paragraph" w:styleId="1093">
    <w:name w:val="Верхний колонтитул"/>
    <w:basedOn w:val="1057"/>
    <w:next w:val="1093"/>
    <w:link w:val="1100"/>
    <w:pPr>
      <w:tabs>
        <w:tab w:val="center" w:pos="4153" w:leader="none"/>
        <w:tab w:val="right" w:pos="8306" w:leader="none"/>
      </w:tabs>
    </w:pPr>
    <w:rPr>
      <w:lang w:val="en-US"/>
    </w:rPr>
  </w:style>
  <w:style w:type="paragraph" w:styleId="1094">
    <w:name w:val="Нижний колонтитул"/>
    <w:basedOn w:val="1057"/>
    <w:next w:val="1094"/>
    <w:link w:val="1101"/>
    <w:pPr>
      <w:tabs>
        <w:tab w:val="center" w:pos="4153" w:leader="none"/>
        <w:tab w:val="right" w:pos="8306" w:leader="none"/>
      </w:tabs>
    </w:pPr>
    <w:rPr>
      <w:lang w:val="en-US"/>
    </w:rPr>
  </w:style>
  <w:style w:type="paragraph" w:styleId="1095">
    <w:name w:val="Текст выноски"/>
    <w:basedOn w:val="1057"/>
    <w:next w:val="1095"/>
    <w:link w:val="1057"/>
    <w:rPr>
      <w:rFonts w:ascii="Tahoma" w:hAnsi="Tahoma" w:cs="Tahoma"/>
      <w:sz w:val="16"/>
      <w:szCs w:val="16"/>
    </w:rPr>
  </w:style>
  <w:style w:type="paragraph" w:styleId="1096">
    <w:name w:val="Содержимое таблицы"/>
    <w:basedOn w:val="1057"/>
    <w:next w:val="1096"/>
    <w:link w:val="1057"/>
    <w:pPr>
      <w:suppressLineNumbers/>
    </w:pPr>
  </w:style>
  <w:style w:type="paragraph" w:styleId="1097">
    <w:name w:val="Заголовок таблицы"/>
    <w:basedOn w:val="1096"/>
    <w:next w:val="1097"/>
    <w:link w:val="1057"/>
    <w:pPr>
      <w:jc w:val="center"/>
      <w:suppressLineNumbers/>
    </w:pPr>
    <w:rPr>
      <w:b/>
      <w:bCs/>
    </w:rPr>
  </w:style>
  <w:style w:type="paragraph" w:styleId="1098">
    <w:name w:val="Содержимое врезки"/>
    <w:basedOn w:val="1079"/>
    <w:next w:val="1098"/>
    <w:link w:val="1057"/>
  </w:style>
  <w:style w:type="table" w:styleId="1099">
    <w:name w:val="Сетка таблицы"/>
    <w:basedOn w:val="1063"/>
    <w:next w:val="1099"/>
    <w:link w:val="1057"/>
    <w:tblPr/>
  </w:style>
  <w:style w:type="character" w:styleId="1100">
    <w:name w:val="Верхний колонтитул Знак"/>
    <w:next w:val="1100"/>
    <w:link w:val="1093"/>
    <w:rPr>
      <w:lang w:eastAsia="ar-SA"/>
    </w:rPr>
  </w:style>
  <w:style w:type="character" w:styleId="1101">
    <w:name w:val="Нижний колонтитул Знак"/>
    <w:next w:val="1101"/>
    <w:link w:val="1094"/>
    <w:rPr>
      <w:lang w:eastAsia="ar-SA"/>
    </w:rPr>
  </w:style>
  <w:style w:type="character" w:styleId="1102">
    <w:name w:val="Номер страницы"/>
    <w:basedOn w:val="1062"/>
    <w:next w:val="1102"/>
    <w:link w:val="1057"/>
  </w:style>
  <w:style w:type="character" w:styleId="1103">
    <w:name w:val="Основной текст + 16,5 pt2,Курсив1,Основной текст + 10"/>
    <w:next w:val="1103"/>
    <w:link w:val="1057"/>
    <w:rPr>
      <w:rFonts w:ascii="Times New Roman" w:hAnsi="Times New Roman" w:cs="Times New Roman"/>
      <w:i/>
      <w:iCs/>
      <w:sz w:val="33"/>
      <w:szCs w:val="33"/>
      <w:u w:val="single"/>
      <w:lang w:bidi="ar-SA"/>
    </w:rPr>
  </w:style>
  <w:style w:type="character" w:styleId="1104">
    <w:name w:val="Основной текст (3)_"/>
    <w:next w:val="1104"/>
    <w:link w:val="1105"/>
    <w:rPr>
      <w:sz w:val="22"/>
      <w:szCs w:val="22"/>
      <w:shd w:val="clear" w:color="auto" w:fill="ffffff"/>
    </w:rPr>
  </w:style>
  <w:style w:type="paragraph" w:styleId="1105">
    <w:name w:val="Основной текст (3)"/>
    <w:basedOn w:val="1057"/>
    <w:next w:val="1105"/>
    <w:link w:val="1104"/>
    <w:pPr>
      <w:spacing w:before="960" w:after="960" w:line="274" w:lineRule="exact"/>
      <w:shd w:val="clear" w:color="auto" w:fill="ffffff"/>
      <w:widowControl w:val="off"/>
    </w:pPr>
    <w:rPr>
      <w:sz w:val="22"/>
      <w:szCs w:val="22"/>
      <w:lang w:val="en-US" w:eastAsia="en-US"/>
    </w:rPr>
  </w:style>
  <w:style w:type="paragraph" w:styleId="1106">
    <w:name w:val="Без интервала"/>
    <w:next w:val="1106"/>
    <w:link w:val="1057"/>
    <w:uiPriority w:val="1"/>
    <w:qFormat/>
    <w:rPr>
      <w:rFonts w:ascii="Calibri" w:hAnsi="Calibri" w:eastAsia="Calibri"/>
      <w:sz w:val="22"/>
      <w:szCs w:val="22"/>
      <w:lang w:val="ru-RU" w:eastAsia="en-US" w:bidi="ar-SA"/>
    </w:rPr>
  </w:style>
  <w:style w:type="character" w:styleId="1107">
    <w:name w:val="Font Style13"/>
    <w:next w:val="1107"/>
    <w:link w:val="1057"/>
    <w:rPr>
      <w:rFonts w:ascii="Times New Roman" w:hAnsi="Times New Roman" w:cs="Times New Roman"/>
      <w:sz w:val="26"/>
      <w:szCs w:val="26"/>
    </w:rPr>
  </w:style>
  <w:style w:type="paragraph" w:styleId="1108">
    <w:name w:val="Обычный (веб)"/>
    <w:basedOn w:val="1057"/>
    <w:next w:val="1108"/>
    <w:link w:val="1057"/>
    <w:uiPriority w:val="99"/>
    <w:unhideWhenUsed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1109">
    <w:name w:val="apple-converted-space"/>
    <w:next w:val="1109"/>
    <w:link w:val="1057"/>
  </w:style>
  <w:style w:type="character" w:styleId="1110">
    <w:name w:val="Font Style18"/>
    <w:next w:val="1110"/>
    <w:link w:val="1057"/>
    <w:uiPriority w:val="99"/>
    <w:rPr>
      <w:rFonts w:ascii="Times New Roman" w:hAnsi="Times New Roman" w:cs="Times New Roman"/>
      <w:sz w:val="26"/>
      <w:szCs w:val="26"/>
    </w:rPr>
  </w:style>
  <w:style w:type="paragraph" w:styleId="1111">
    <w:name w:val="Основной текст с отступом"/>
    <w:basedOn w:val="1057"/>
    <w:next w:val="1111"/>
    <w:link w:val="1112"/>
    <w:uiPriority w:val="99"/>
    <w:unhideWhenUsed/>
    <w:pPr>
      <w:ind w:firstLine="709"/>
      <w:jc w:val="both"/>
    </w:pPr>
    <w:rPr>
      <w:color w:val="000000"/>
      <w:sz w:val="28"/>
      <w:szCs w:val="28"/>
      <w:lang w:val="en-US"/>
    </w:rPr>
  </w:style>
  <w:style w:type="character" w:styleId="1112">
    <w:name w:val="Основной текст с отступом Знак"/>
    <w:next w:val="1112"/>
    <w:link w:val="1111"/>
    <w:uiPriority w:val="99"/>
    <w:rPr>
      <w:color w:val="000000"/>
      <w:sz w:val="28"/>
      <w:szCs w:val="28"/>
      <w:lang w:eastAsia="ar-SA"/>
    </w:rPr>
  </w:style>
  <w:style w:type="paragraph" w:styleId="1113">
    <w:name w:val="ConsPlusNormal"/>
    <w:next w:val="1113"/>
    <w:link w:val="1114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character" w:styleId="1114">
    <w:name w:val="ConsPlusNormal Знак"/>
    <w:next w:val="1114"/>
    <w:link w:val="1113"/>
    <w:rPr>
      <w:rFonts w:ascii="Arial" w:hAnsi="Arial" w:cs="Arial"/>
      <w:lang w:val="ru-RU" w:eastAsia="ru-RU" w:bidi="ar-SA"/>
    </w:rPr>
  </w:style>
  <w:style w:type="paragraph" w:styleId="1115">
    <w:name w:val="Основной текст с отступом 2"/>
    <w:basedOn w:val="1057"/>
    <w:next w:val="1115"/>
    <w:link w:val="1116"/>
    <w:uiPriority w:val="99"/>
    <w:unhideWhenUsed/>
    <w:pPr>
      <w:ind w:firstLine="709"/>
      <w:jc w:val="both"/>
    </w:pPr>
    <w:rPr>
      <w:color w:val="000000"/>
      <w:sz w:val="26"/>
      <w:szCs w:val="26"/>
      <w:lang w:val="en-US"/>
    </w:rPr>
  </w:style>
  <w:style w:type="character" w:styleId="1116">
    <w:name w:val="Основной текст с отступом 2 Знак"/>
    <w:next w:val="1116"/>
    <w:link w:val="1115"/>
    <w:uiPriority w:val="99"/>
    <w:rPr>
      <w:color w:val="000000"/>
      <w:sz w:val="26"/>
      <w:szCs w:val="26"/>
      <w:lang w:eastAsia="ar-SA"/>
    </w:rPr>
  </w:style>
  <w:style w:type="character" w:styleId="1117">
    <w:name w:val="Знак примечания"/>
    <w:next w:val="1117"/>
    <w:link w:val="1057"/>
    <w:uiPriority w:val="99"/>
    <w:semiHidden/>
    <w:unhideWhenUsed/>
    <w:rPr>
      <w:sz w:val="16"/>
      <w:szCs w:val="16"/>
    </w:rPr>
  </w:style>
  <w:style w:type="paragraph" w:styleId="1118">
    <w:name w:val="Текст примечания"/>
    <w:basedOn w:val="1057"/>
    <w:next w:val="1118"/>
    <w:link w:val="1119"/>
    <w:uiPriority w:val="99"/>
    <w:semiHidden/>
    <w:unhideWhenUsed/>
  </w:style>
  <w:style w:type="character" w:styleId="1119">
    <w:name w:val="Текст примечания Знак"/>
    <w:next w:val="1119"/>
    <w:link w:val="1118"/>
    <w:uiPriority w:val="99"/>
    <w:semiHidden/>
    <w:rPr>
      <w:lang w:eastAsia="ar-SA"/>
    </w:rPr>
  </w:style>
  <w:style w:type="paragraph" w:styleId="1120">
    <w:name w:val="Тема примечания"/>
    <w:basedOn w:val="1118"/>
    <w:next w:val="1118"/>
    <w:link w:val="1121"/>
    <w:uiPriority w:val="99"/>
    <w:semiHidden/>
    <w:unhideWhenUsed/>
    <w:rPr>
      <w:b/>
      <w:bCs/>
    </w:rPr>
  </w:style>
  <w:style w:type="character" w:styleId="1121">
    <w:name w:val="Тема примечания Знак"/>
    <w:next w:val="1121"/>
    <w:link w:val="1120"/>
    <w:uiPriority w:val="99"/>
    <w:semiHidden/>
    <w:rPr>
      <w:b/>
      <w:bCs/>
      <w:lang w:eastAsia="ar-SA"/>
    </w:rPr>
  </w:style>
  <w:style w:type="character" w:styleId="1122">
    <w:name w:val="Строгий"/>
    <w:next w:val="1122"/>
    <w:link w:val="1057"/>
    <w:uiPriority w:val="22"/>
    <w:qFormat/>
    <w:rPr>
      <w:b/>
      <w:bCs/>
    </w:rPr>
  </w:style>
  <w:style w:type="character" w:styleId="1123">
    <w:name w:val="Заголовок 2 Знак"/>
    <w:next w:val="1123"/>
    <w:link w:val="1059"/>
    <w:uiPriority w:val="9"/>
    <w:rPr>
      <w:b/>
      <w:bCs/>
      <w:sz w:val="36"/>
      <w:szCs w:val="36"/>
    </w:rPr>
  </w:style>
  <w:style w:type="paragraph" w:styleId="1124">
    <w:name w:val="paragraph"/>
    <w:basedOn w:val="1057"/>
    <w:next w:val="1124"/>
    <w:link w:val="1057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1125">
    <w:name w:val="Заголовок 1 Знак"/>
    <w:next w:val="1125"/>
    <w:link w:val="1058"/>
    <w:uiPriority w:val="9"/>
    <w:rPr>
      <w:rFonts w:ascii="Calibri Light" w:hAnsi="Calibri Light" w:eastAsia="Times New Roman" w:cs="Times New Roman"/>
      <w:b/>
      <w:bCs/>
      <w:sz w:val="32"/>
      <w:szCs w:val="32"/>
      <w:lang w:eastAsia="ar-SA"/>
    </w:rPr>
  </w:style>
  <w:style w:type="paragraph" w:styleId="1126">
    <w:name w:val="b-article__text"/>
    <w:basedOn w:val="1057"/>
    <w:next w:val="1126"/>
    <w:link w:val="1057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1127">
    <w:name w:val="Заголовок 4 Знак"/>
    <w:next w:val="1127"/>
    <w:link w:val="1061"/>
    <w:uiPriority w:val="9"/>
    <w:semiHidden/>
    <w:rPr>
      <w:rFonts w:ascii="Calibri" w:hAnsi="Calibri" w:eastAsia="Times New Roman" w:cs="Times New Roman"/>
      <w:b/>
      <w:bCs/>
      <w:sz w:val="28"/>
      <w:szCs w:val="28"/>
      <w:lang w:eastAsia="ar-SA"/>
    </w:rPr>
  </w:style>
  <w:style w:type="character" w:styleId="1128">
    <w:name w:val="Заголовок 3 Знак"/>
    <w:next w:val="1128"/>
    <w:link w:val="1060"/>
    <w:uiPriority w:val="9"/>
    <w:semiHidden/>
    <w:rPr>
      <w:rFonts w:ascii="Cambria" w:hAnsi="Cambria" w:eastAsia="Times New Roman" w:cs="Times New Roman"/>
      <w:b/>
      <w:bCs/>
      <w:sz w:val="26"/>
      <w:szCs w:val="26"/>
      <w:lang w:eastAsia="ar-SA"/>
    </w:rPr>
  </w:style>
  <w:style w:type="paragraph" w:styleId="1129">
    <w:name w:val="Абзац списка"/>
    <w:basedOn w:val="1057"/>
    <w:next w:val="1129"/>
    <w:link w:val="1057"/>
    <w:uiPriority w:val="34"/>
    <w:qFormat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1130">
    <w:name w:val="Header"/>
    <w:next w:val="1130"/>
    <w:link w:val="1057"/>
  </w:style>
  <w:style w:type="character" w:styleId="1131">
    <w:name w:val="Title"/>
    <w:next w:val="1131"/>
    <w:link w:val="1057"/>
  </w:style>
  <w:style w:type="character" w:styleId="1132">
    <w:name w:val="dashed"/>
    <w:next w:val="1132"/>
    <w:link w:val="1057"/>
  </w:style>
  <w:style w:type="character" w:styleId="1133">
    <w:name w:val="buttons"/>
    <w:next w:val="1133"/>
    <w:link w:val="1057"/>
  </w:style>
  <w:style w:type="paragraph" w:styleId="1134">
    <w:name w:val="float"/>
    <w:basedOn w:val="1057"/>
    <w:next w:val="1134"/>
    <w:link w:val="1057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1135">
    <w:name w:val="Caption"/>
    <w:next w:val="1135"/>
    <w:link w:val="1057"/>
  </w:style>
  <w:style w:type="character" w:styleId="1136">
    <w:name w:val="time"/>
    <w:next w:val="1136"/>
    <w:link w:val="1057"/>
  </w:style>
  <w:style w:type="character" w:styleId="1137">
    <w:name w:val="i18n"/>
    <w:next w:val="1137"/>
    <w:link w:val="1057"/>
  </w:style>
  <w:style w:type="paragraph" w:styleId="1138">
    <w:name w:val="z-Начало формы"/>
    <w:basedOn w:val="1057"/>
    <w:next w:val="1057"/>
    <w:link w:val="1139"/>
    <w:hidden/>
    <w:uiPriority w:val="99"/>
    <w:semiHidden/>
    <w:unhideWhenUsed/>
    <w:pPr>
      <w:jc w:val="center"/>
      <w:pBdr>
        <w:bottom w:val="single" w:color="000000" w:sz="6" w:space="1"/>
      </w:pBdr>
    </w:pPr>
    <w:rPr>
      <w:rFonts w:ascii="Arial" w:hAnsi="Arial" w:cs="Arial"/>
      <w:vanish/>
      <w:sz w:val="16"/>
      <w:szCs w:val="16"/>
      <w:lang w:eastAsia="ru-RU"/>
    </w:rPr>
  </w:style>
  <w:style w:type="character" w:styleId="1139">
    <w:name w:val="z-Начало формы Знак"/>
    <w:next w:val="1139"/>
    <w:link w:val="1138"/>
    <w:uiPriority w:val="99"/>
    <w:semiHidden/>
    <w:rPr>
      <w:rFonts w:ascii="Arial" w:hAnsi="Arial" w:cs="Arial"/>
      <w:vanish/>
      <w:sz w:val="16"/>
      <w:szCs w:val="16"/>
    </w:rPr>
  </w:style>
  <w:style w:type="paragraph" w:styleId="1140">
    <w:name w:val="z-Конец формы"/>
    <w:basedOn w:val="1057"/>
    <w:next w:val="1057"/>
    <w:link w:val="1141"/>
    <w:hidden/>
    <w:uiPriority w:val="99"/>
    <w:semiHidden/>
    <w:unhideWhenUsed/>
    <w:pPr>
      <w:jc w:val="center"/>
      <w:pBdr>
        <w:top w:val="single" w:color="000000" w:sz="6" w:space="1"/>
      </w:pBdr>
    </w:pPr>
    <w:rPr>
      <w:rFonts w:ascii="Arial" w:hAnsi="Arial" w:cs="Arial"/>
      <w:vanish/>
      <w:sz w:val="16"/>
      <w:szCs w:val="16"/>
      <w:lang w:eastAsia="ru-RU"/>
    </w:rPr>
  </w:style>
  <w:style w:type="character" w:styleId="1141">
    <w:name w:val="z-Конец формы Знак"/>
    <w:next w:val="1141"/>
    <w:link w:val="1140"/>
    <w:uiPriority w:val="99"/>
    <w:semiHidden/>
    <w:rPr>
      <w:rFonts w:ascii="Arial" w:hAnsi="Arial" w:cs="Arial"/>
      <w:vanish/>
      <w:sz w:val="16"/>
      <w:szCs w:val="16"/>
    </w:rPr>
  </w:style>
  <w:style w:type="character" w:styleId="1142">
    <w:name w:val="message-time"/>
    <w:next w:val="1142"/>
    <w:link w:val="1057"/>
  </w:style>
  <w:style w:type="character" w:styleId="1143" w:default="1">
    <w:name w:val="Default Paragraph Font"/>
    <w:uiPriority w:val="1"/>
    <w:semiHidden/>
    <w:unhideWhenUsed/>
  </w:style>
  <w:style w:type="numbering" w:styleId="1144" w:default="1">
    <w:name w:val="No List"/>
    <w:uiPriority w:val="99"/>
    <w:semiHidden/>
    <w:unhideWhenUsed/>
  </w:style>
  <w:style w:type="table" w:styleId="114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Удмурт Республикаысь</dc:title>
  <dc:creator>Рустем Каримов</dc:creator>
  <cp:lastModifiedBy>adminloc</cp:lastModifiedBy>
  <cp:revision>74</cp:revision>
  <dcterms:created xsi:type="dcterms:W3CDTF">2023-12-05T08:05:00Z</dcterms:created>
  <dcterms:modified xsi:type="dcterms:W3CDTF">2025-11-11T12:54:09Z</dcterms:modified>
  <cp:version>917504</cp:version>
</cp:coreProperties>
</file>